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9"/>
        </w:rPr>
      </w:pPr>
    </w:p>
    <w:p>
      <w:pPr>
        <w:spacing w:line="922" w:lineRule="exact" w:before="0"/>
        <w:ind w:left="1656" w:right="1920" w:firstLine="0"/>
        <w:jc w:val="center"/>
        <w:rPr>
          <w:b/>
          <w:sz w:val="72"/>
        </w:rPr>
      </w:pPr>
      <w:r>
        <w:rPr>
          <w:b/>
          <w:color w:val="005BD3"/>
          <w:sz w:val="72"/>
        </w:rPr>
        <w:t>2022年一级建造师</w:t>
      </w:r>
    </w:p>
    <w:p>
      <w:pPr>
        <w:spacing w:line="578" w:lineRule="auto" w:before="552"/>
        <w:ind w:left="1656" w:right="1977" w:firstLine="0"/>
        <w:jc w:val="center"/>
        <w:rPr>
          <w:sz w:val="46"/>
        </w:rPr>
      </w:pPr>
      <w:r>
        <w:rPr/>
        <w:drawing>
          <wp:anchor distT="0" distB="0" distL="0" distR="0" allowOverlap="1" layoutInCell="1" locked="0" behindDoc="1" simplePos="0" relativeHeight="250819584">
            <wp:simplePos x="0" y="0"/>
            <wp:positionH relativeFrom="page">
              <wp:posOffset>640080</wp:posOffset>
            </wp:positionH>
            <wp:positionV relativeFrom="paragraph">
              <wp:posOffset>887349</wp:posOffset>
            </wp:positionV>
            <wp:extent cx="6374891" cy="609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374891" cy="6096"/>
                    </a:xfrm>
                    <a:prstGeom prst="rect">
                      <a:avLst/>
                    </a:prstGeom>
                  </pic:spPr>
                </pic:pic>
              </a:graphicData>
            </a:graphic>
          </wp:anchor>
        </w:drawing>
      </w:r>
      <w:r>
        <w:rPr>
          <w:b/>
          <w:color w:val="005BD3"/>
          <w:w w:val="95"/>
          <w:sz w:val="46"/>
        </w:rPr>
        <w:t>《建设工程法规及相关知识》</w:t>
      </w:r>
      <w:r>
        <w:rPr>
          <w:color w:val="005BD3"/>
          <w:sz w:val="46"/>
        </w:rPr>
        <w:t>真题答案及解析</w:t>
      </w:r>
    </w:p>
    <w:p>
      <w:pPr>
        <w:spacing w:after="0" w:line="578" w:lineRule="auto"/>
        <w:jc w:val="center"/>
        <w:rPr>
          <w:sz w:val="46"/>
        </w:rPr>
        <w:sectPr>
          <w:type w:val="continuous"/>
          <w:pgSz w:w="11850" w:h="16780"/>
          <w:pgMar w:top="1600" w:bottom="280" w:left="900" w:right="700"/>
        </w:sectPr>
      </w:pPr>
    </w:p>
    <w:p>
      <w:pPr>
        <w:spacing w:before="49"/>
        <w:ind w:left="132" w:right="0" w:firstLine="0"/>
        <w:jc w:val="left"/>
        <w:rPr>
          <w:sz w:val="24"/>
        </w:rPr>
      </w:pPr>
      <w:r>
        <w:rPr>
          <w:b/>
          <w:sz w:val="24"/>
        </w:rPr>
        <w:t>一、单项选择题 </w:t>
      </w:r>
      <w:r>
        <w:rPr>
          <w:sz w:val="24"/>
        </w:rPr>
        <w:t>(共70题，每题1分，每题的备选项中，只有一个最符合题意。)</w:t>
      </w:r>
    </w:p>
    <w:p>
      <w:pPr>
        <w:pStyle w:val="ListParagraph"/>
        <w:numPr>
          <w:ilvl w:val="0"/>
          <w:numId w:val="1"/>
        </w:numPr>
        <w:tabs>
          <w:tab w:pos="355" w:val="left" w:leader="none"/>
        </w:tabs>
        <w:spacing w:line="240" w:lineRule="auto" w:before="204" w:after="0"/>
        <w:ind w:left="354" w:right="0" w:hanging="227"/>
        <w:jc w:val="left"/>
        <w:rPr>
          <w:sz w:val="22"/>
        </w:rPr>
      </w:pPr>
      <w:r>
        <w:rPr>
          <w:spacing w:val="-19"/>
          <w:sz w:val="24"/>
        </w:rPr>
        <w:t>工伤保险费应当由()缴纳。</w:t>
      </w:r>
    </w:p>
    <w:p>
      <w:pPr>
        <w:pStyle w:val="BodyText"/>
        <w:spacing w:line="348" w:lineRule="auto" w:before="100"/>
        <w:ind w:left="339" w:right="8515"/>
      </w:pPr>
      <w:r>
        <w:rPr>
          <w:rFonts w:ascii="Times New Roman" w:eastAsia="Times New Roman"/>
          <w:spacing w:val="-3"/>
        </w:rPr>
        <w:t>A.</w:t>
      </w:r>
      <w:r>
        <w:rPr>
          <w:spacing w:val="-2"/>
        </w:rPr>
        <w:t>当地政府 </w:t>
      </w:r>
      <w:r>
        <w:rPr>
          <w:rFonts w:ascii="Times New Roman" w:eastAsia="Times New Roman"/>
          <w:spacing w:val="-5"/>
        </w:rPr>
        <w:t>B.</w:t>
      </w:r>
      <w:r>
        <w:rPr>
          <w:spacing w:val="-4"/>
        </w:rPr>
        <w:t>用人单位 </w:t>
      </w:r>
      <w:r>
        <w:rPr>
          <w:spacing w:val="-5"/>
        </w:rPr>
        <w:t>C</w:t>
      </w:r>
      <w:r>
        <w:rPr>
          <w:spacing w:val="-7"/>
        </w:rPr>
        <w:t>.职工个人大</w:t>
      </w:r>
    </w:p>
    <w:p>
      <w:pPr>
        <w:pStyle w:val="BodyText"/>
        <w:spacing w:line="265" w:lineRule="exact"/>
        <w:ind w:left="339"/>
      </w:pPr>
      <w:r>
        <w:rPr>
          <w:rFonts w:ascii="Times New Roman" w:eastAsia="Times New Roman"/>
        </w:rPr>
        <w:t>D.</w:t>
      </w:r>
      <w:r>
        <w:rPr/>
        <w:t>工伤保险基金</w:t>
      </w:r>
    </w:p>
    <w:p>
      <w:pPr>
        <w:pStyle w:val="Heading1"/>
        <w:spacing w:before="119"/>
        <w:ind w:left="108"/>
      </w:pPr>
      <w:r>
        <w:rPr/>
        <w:t>【参考答案】B</w:t>
      </w:r>
    </w:p>
    <w:p>
      <w:pPr>
        <w:pStyle w:val="BodyText"/>
        <w:spacing w:line="379" w:lineRule="auto" w:before="108"/>
        <w:ind w:left="128" w:right="190" w:hanging="20"/>
      </w:pPr>
      <w:r>
        <w:rPr>
          <w:b/>
        </w:rPr>
        <w:t>【老师解析】 </w:t>
      </w:r>
      <w:r>
        <w:rPr/>
        <w:t>职工应当参加工伤保险，由用人单位缴纳工伤保险费，职工不缴纳工伤保险费。此外《建筑法》还规定；鼓励企业为从事危险作业的职工办理意外伤害保险，支付保险费。</w:t>
      </w:r>
    </w:p>
    <w:p>
      <w:pPr>
        <w:pStyle w:val="BodyText"/>
        <w:spacing w:before="9"/>
        <w:rPr>
          <w:sz w:val="26"/>
        </w:rPr>
      </w:pPr>
    </w:p>
    <w:p>
      <w:pPr>
        <w:pStyle w:val="ListParagraph"/>
        <w:numPr>
          <w:ilvl w:val="0"/>
          <w:numId w:val="1"/>
        </w:numPr>
        <w:tabs>
          <w:tab w:pos="347" w:val="left" w:leader="none"/>
        </w:tabs>
        <w:spacing w:line="355" w:lineRule="auto" w:before="0" w:after="0"/>
        <w:ind w:left="339" w:right="5462" w:hanging="212"/>
        <w:jc w:val="left"/>
        <w:rPr>
          <w:sz w:val="19"/>
        </w:rPr>
      </w:pPr>
      <w:r>
        <w:rPr>
          <w:spacing w:val="3"/>
          <w:w w:val="95"/>
          <w:sz w:val="21"/>
        </w:rPr>
        <w:t>根据《标准化法》行业标准的制定主体是()。</w:t>
      </w:r>
      <w:r>
        <w:rPr>
          <w:spacing w:val="3"/>
          <w:sz w:val="21"/>
        </w:rPr>
        <w:t>A.行业协会</w:t>
      </w:r>
    </w:p>
    <w:p>
      <w:pPr>
        <w:pStyle w:val="ListParagraph"/>
        <w:numPr>
          <w:ilvl w:val="0"/>
          <w:numId w:val="2"/>
        </w:numPr>
        <w:tabs>
          <w:tab w:pos="530" w:val="left" w:leader="none"/>
        </w:tabs>
        <w:spacing w:line="260" w:lineRule="exact" w:before="0" w:after="0"/>
        <w:ind w:left="529" w:right="0" w:hanging="191"/>
        <w:jc w:val="left"/>
        <w:rPr>
          <w:sz w:val="21"/>
        </w:rPr>
      </w:pPr>
      <w:r>
        <w:rPr>
          <w:spacing w:val="-4"/>
          <w:w w:val="95"/>
          <w:sz w:val="21"/>
        </w:rPr>
        <w:t>社会团体</w:t>
      </w:r>
    </w:p>
    <w:p>
      <w:pPr>
        <w:pStyle w:val="ListParagraph"/>
        <w:numPr>
          <w:ilvl w:val="0"/>
          <w:numId w:val="2"/>
        </w:numPr>
        <w:tabs>
          <w:tab w:pos="532" w:val="left" w:leader="none"/>
        </w:tabs>
        <w:spacing w:line="360" w:lineRule="auto" w:before="113" w:after="0"/>
        <w:ind w:left="339" w:right="7271" w:firstLine="0"/>
        <w:jc w:val="left"/>
        <w:rPr>
          <w:sz w:val="21"/>
        </w:rPr>
      </w:pPr>
      <w:r>
        <w:rPr>
          <w:spacing w:val="-3"/>
          <w:w w:val="95"/>
          <w:sz w:val="21"/>
        </w:rPr>
        <w:t>国务院有关行政主管部门</w:t>
      </w:r>
      <w:r>
        <w:rPr>
          <w:spacing w:val="-5"/>
          <w:sz w:val="21"/>
        </w:rPr>
        <w:t>D.企事业单位</w:t>
      </w:r>
    </w:p>
    <w:p>
      <w:pPr>
        <w:pStyle w:val="Heading1"/>
        <w:spacing w:line="263" w:lineRule="exact"/>
        <w:ind w:left="108"/>
      </w:pPr>
      <w:r>
        <w:rPr/>
        <w:t>【参考答案】C</w:t>
      </w:r>
    </w:p>
    <w:p>
      <w:pPr>
        <w:pStyle w:val="BodyText"/>
        <w:tabs>
          <w:tab w:pos="1560" w:val="left" w:leader="none"/>
        </w:tabs>
        <w:spacing w:line="357" w:lineRule="auto" w:before="98"/>
        <w:ind w:left="128" w:right="271" w:hanging="20"/>
      </w:pPr>
      <w:r>
        <w:rPr>
          <w:b/>
        </w:rPr>
        <w:t>【</w:t>
      </w:r>
      <w:r>
        <w:rPr>
          <w:b/>
          <w:spacing w:val="-3"/>
        </w:rPr>
        <w:t>老</w:t>
      </w:r>
      <w:r>
        <w:rPr>
          <w:b/>
        </w:rPr>
        <w:t>师</w:t>
      </w:r>
      <w:r>
        <w:rPr>
          <w:b/>
          <w:spacing w:val="-3"/>
        </w:rPr>
        <w:t>解</w:t>
      </w:r>
      <w:r>
        <w:rPr>
          <w:b/>
        </w:rPr>
        <w:t>析】</w:t>
        <w:tab/>
      </w:r>
      <w:r>
        <w:rPr>
          <w:spacing w:val="-3"/>
          <w:w w:val="95"/>
        </w:rPr>
        <w:t>《标</w:t>
      </w:r>
      <w:r>
        <w:rPr>
          <w:w w:val="95"/>
        </w:rPr>
        <w:t>准</w:t>
      </w:r>
      <w:r>
        <w:rPr>
          <w:spacing w:val="-3"/>
          <w:w w:val="95"/>
        </w:rPr>
        <w:t>化法》</w:t>
      </w:r>
      <w:r>
        <w:rPr>
          <w:w w:val="95"/>
        </w:rPr>
        <w:t>规</w:t>
      </w:r>
      <w:r>
        <w:rPr>
          <w:spacing w:val="-3"/>
          <w:w w:val="95"/>
        </w:rPr>
        <w:t>定；对</w:t>
      </w:r>
      <w:r>
        <w:rPr>
          <w:w w:val="95"/>
        </w:rPr>
        <w:t>没</w:t>
      </w:r>
      <w:r>
        <w:rPr>
          <w:spacing w:val="-3"/>
          <w:w w:val="95"/>
        </w:rPr>
        <w:t>有推荐性国</w:t>
      </w:r>
      <w:r>
        <w:rPr>
          <w:spacing w:val="-5"/>
          <w:w w:val="95"/>
        </w:rPr>
        <w:t>家</w:t>
      </w:r>
      <w:r>
        <w:rPr>
          <w:spacing w:val="-3"/>
          <w:w w:val="95"/>
        </w:rPr>
        <w:t>标准、需要</w:t>
      </w:r>
      <w:r>
        <w:rPr>
          <w:spacing w:val="-5"/>
          <w:w w:val="95"/>
        </w:rPr>
        <w:t>在</w:t>
      </w:r>
      <w:r>
        <w:rPr>
          <w:spacing w:val="-3"/>
          <w:w w:val="95"/>
        </w:rPr>
        <w:t>全国某个行</w:t>
      </w:r>
      <w:r>
        <w:rPr>
          <w:spacing w:val="-5"/>
          <w:w w:val="95"/>
        </w:rPr>
        <w:t>业</w:t>
      </w:r>
      <w:r>
        <w:rPr>
          <w:spacing w:val="-3"/>
          <w:w w:val="95"/>
        </w:rPr>
        <w:t>范围内统一</w:t>
      </w:r>
      <w:r>
        <w:rPr>
          <w:spacing w:val="-5"/>
          <w:w w:val="95"/>
        </w:rPr>
        <w:t>的</w:t>
      </w:r>
      <w:r>
        <w:rPr>
          <w:spacing w:val="-3"/>
          <w:w w:val="95"/>
        </w:rPr>
        <w:t>技术要求</w:t>
      </w:r>
      <w:r>
        <w:rPr>
          <w:w w:val="95"/>
        </w:rPr>
        <w:t>，  </w:t>
      </w:r>
      <w:r>
        <w:rPr/>
        <w:t>可以制定行业标准。行业标准由国务院有关行政主管部门制定，报国务院标准化行政主管部备案。</w:t>
      </w:r>
    </w:p>
    <w:p>
      <w:pPr>
        <w:pStyle w:val="BodyText"/>
        <w:rPr>
          <w:sz w:val="20"/>
        </w:rPr>
      </w:pPr>
    </w:p>
    <w:p>
      <w:pPr>
        <w:pStyle w:val="ListParagraph"/>
        <w:numPr>
          <w:ilvl w:val="0"/>
          <w:numId w:val="1"/>
        </w:numPr>
        <w:tabs>
          <w:tab w:pos="337" w:val="left" w:leader="none"/>
        </w:tabs>
        <w:spacing w:line="240" w:lineRule="auto" w:before="142" w:after="0"/>
        <w:ind w:left="336" w:right="0" w:hanging="209"/>
        <w:jc w:val="left"/>
        <w:rPr>
          <w:sz w:val="19"/>
        </w:rPr>
      </w:pPr>
      <w:r>
        <w:rPr>
          <w:spacing w:val="-3"/>
          <w:sz w:val="21"/>
        </w:rPr>
        <w:t>从法的形式来看， 《必须招标的工程项目规定》属于()。</w:t>
      </w:r>
    </w:p>
    <w:p>
      <w:pPr>
        <w:pStyle w:val="ListParagraph"/>
        <w:numPr>
          <w:ilvl w:val="1"/>
          <w:numId w:val="1"/>
        </w:numPr>
        <w:tabs>
          <w:tab w:pos="542" w:val="left" w:leader="none"/>
        </w:tabs>
        <w:spacing w:line="240" w:lineRule="auto" w:before="120" w:after="0"/>
        <w:ind w:left="541" w:right="0" w:hanging="203"/>
        <w:jc w:val="left"/>
        <w:rPr>
          <w:rFonts w:ascii="Times New Roman" w:eastAsia="Times New Roman"/>
          <w:sz w:val="19"/>
        </w:rPr>
      </w:pPr>
      <w:r>
        <w:rPr>
          <w:spacing w:val="-2"/>
          <w:sz w:val="21"/>
        </w:rPr>
        <w:t>法律</w:t>
      </w:r>
    </w:p>
    <w:p>
      <w:pPr>
        <w:pStyle w:val="ListParagraph"/>
        <w:numPr>
          <w:ilvl w:val="1"/>
          <w:numId w:val="1"/>
        </w:numPr>
        <w:tabs>
          <w:tab w:pos="530" w:val="left" w:leader="none"/>
        </w:tabs>
        <w:spacing w:line="345" w:lineRule="auto" w:before="103" w:after="0"/>
        <w:ind w:left="339" w:right="8743" w:firstLine="0"/>
        <w:jc w:val="left"/>
        <w:rPr>
          <w:rFonts w:ascii="Times New Roman" w:eastAsia="Times New Roman"/>
          <w:sz w:val="19"/>
        </w:rPr>
      </w:pPr>
      <w:r>
        <w:rPr>
          <w:spacing w:val="-8"/>
          <w:sz w:val="21"/>
        </w:rPr>
        <w:t>行政法规</w:t>
      </w:r>
      <w:r>
        <w:rPr>
          <w:rFonts w:ascii="Times New Roman" w:eastAsia="Times New Roman"/>
          <w:spacing w:val="-5"/>
          <w:sz w:val="21"/>
        </w:rPr>
        <w:t>C.</w:t>
      </w:r>
      <w:r>
        <w:rPr>
          <w:spacing w:val="-8"/>
          <w:sz w:val="21"/>
        </w:rPr>
        <w:t>部门规章</w:t>
      </w:r>
    </w:p>
    <w:p>
      <w:pPr>
        <w:pStyle w:val="BodyText"/>
        <w:spacing w:line="260" w:lineRule="exact"/>
        <w:ind w:left="339"/>
      </w:pPr>
      <w:r>
        <w:rPr>
          <w:rFonts w:ascii="Times New Roman" w:eastAsia="Times New Roman"/>
        </w:rPr>
        <w:t>D.</w:t>
      </w:r>
      <w:r>
        <w:rPr/>
        <w:t>地方政府规章</w:t>
      </w:r>
    </w:p>
    <w:p>
      <w:pPr>
        <w:pStyle w:val="Heading1"/>
        <w:spacing w:before="153"/>
        <w:ind w:left="108"/>
      </w:pPr>
      <w:r>
        <w:rPr/>
        <w:t>【参考答案】C</w:t>
      </w:r>
    </w:p>
    <w:p>
      <w:pPr>
        <w:spacing w:before="127"/>
        <w:ind w:left="108" w:right="0" w:firstLine="0"/>
        <w:jc w:val="left"/>
        <w:rPr>
          <w:rFonts w:ascii="黑体" w:eastAsia="黑体" w:hint="eastAsia"/>
          <w:sz w:val="21"/>
        </w:rPr>
      </w:pPr>
      <w:r>
        <w:rPr>
          <w:rFonts w:ascii="黑体" w:eastAsia="黑体" w:hint="eastAsia"/>
          <w:b/>
          <w:sz w:val="21"/>
        </w:rPr>
        <w:t>【老师解析】 </w:t>
      </w:r>
      <w:r>
        <w:rPr>
          <w:rFonts w:ascii="黑体" w:eastAsia="黑体" w:hint="eastAsia"/>
          <w:sz w:val="21"/>
        </w:rPr>
        <w:t>规定、办法、属于部门规章</w:t>
      </w:r>
    </w:p>
    <w:p>
      <w:pPr>
        <w:pStyle w:val="BodyText"/>
        <w:rPr>
          <w:rFonts w:ascii="黑体"/>
          <w:sz w:val="20"/>
        </w:rPr>
      </w:pPr>
    </w:p>
    <w:p>
      <w:pPr>
        <w:pStyle w:val="BodyText"/>
        <w:spacing w:before="6"/>
        <w:rPr>
          <w:rFonts w:ascii="黑体"/>
          <w:sz w:val="19"/>
        </w:rPr>
      </w:pPr>
    </w:p>
    <w:p>
      <w:pPr>
        <w:pStyle w:val="ListParagraph"/>
        <w:numPr>
          <w:ilvl w:val="0"/>
          <w:numId w:val="1"/>
        </w:numPr>
        <w:tabs>
          <w:tab w:pos="349" w:val="left" w:leader="none"/>
        </w:tabs>
        <w:spacing w:line="240" w:lineRule="auto" w:before="0" w:after="0"/>
        <w:ind w:left="348" w:right="0" w:hanging="221"/>
        <w:jc w:val="left"/>
        <w:rPr>
          <w:sz w:val="19"/>
        </w:rPr>
      </w:pPr>
      <w:r>
        <w:rPr>
          <w:spacing w:val="2"/>
          <w:sz w:val="21"/>
        </w:rPr>
        <w:t>根据《建筑工程施工质量验收统一标准》,主体节能工程检验批验收和隐蔽工程验收主体是()。</w:t>
      </w:r>
    </w:p>
    <w:p>
      <w:pPr>
        <w:pStyle w:val="BodyText"/>
        <w:spacing w:line="352" w:lineRule="auto" w:before="115"/>
        <w:ind w:left="339" w:right="8519"/>
      </w:pPr>
      <w:r>
        <w:rPr>
          <w:rFonts w:ascii="Times New Roman" w:eastAsia="Times New Roman"/>
          <w:spacing w:val="-4"/>
        </w:rPr>
        <w:t>A.</w:t>
      </w:r>
      <w:r>
        <w:rPr>
          <w:spacing w:val="-7"/>
        </w:rPr>
        <w:t>监理工程师B</w:t>
      </w:r>
      <w:r>
        <w:rPr>
          <w:spacing w:val="-6"/>
        </w:rPr>
        <w:t>.项目经理 </w:t>
      </w:r>
      <w:r>
        <w:rPr>
          <w:rFonts w:ascii="Times New Roman" w:eastAsia="Times New Roman"/>
          <w:spacing w:val="-4"/>
        </w:rPr>
        <w:t>C.</w:t>
      </w:r>
      <w:r>
        <w:rPr>
          <w:spacing w:val="-4"/>
        </w:rPr>
        <w:t>质量工程师</w:t>
      </w:r>
    </w:p>
    <w:p>
      <w:pPr>
        <w:pStyle w:val="BodyText"/>
        <w:spacing w:line="263" w:lineRule="exact"/>
        <w:ind w:left="339"/>
      </w:pPr>
      <w:r>
        <w:rPr>
          <w:rFonts w:ascii="Times New Roman" w:eastAsia="Times New Roman"/>
        </w:rPr>
        <w:t>D.</w:t>
      </w:r>
      <w:r>
        <w:rPr/>
        <w:t>总监理工程师</w:t>
      </w:r>
    </w:p>
    <w:p>
      <w:pPr>
        <w:pStyle w:val="Heading1"/>
        <w:spacing w:before="120"/>
        <w:ind w:left="108"/>
      </w:pPr>
      <w:r>
        <w:rPr/>
        <w:t>【参考答案】A</w:t>
      </w:r>
    </w:p>
    <w:p>
      <w:pPr>
        <w:pStyle w:val="BodyText"/>
        <w:spacing w:line="367" w:lineRule="auto" w:before="98"/>
        <w:ind w:left="128" w:right="203" w:hanging="20"/>
      </w:pPr>
      <w:r>
        <w:rPr>
          <w:b/>
          <w:spacing w:val="-9"/>
        </w:rPr>
        <w:t>【老师解析】 </w:t>
      </w:r>
      <w:r>
        <w:rPr>
          <w:spacing w:val="-3"/>
        </w:rPr>
        <w:t>建筑节能工程验收的程序和组织应遵守《建筑工程施工质量验收统一标准》GB50300</w:t>
      </w:r>
      <w:r>
        <w:rPr>
          <w:spacing w:val="-2"/>
        </w:rPr>
        <w:t>的要求， </w:t>
      </w:r>
      <w:r>
        <w:rPr>
          <w:spacing w:val="1"/>
        </w:rPr>
        <w:t>并符合下列规定： (</w:t>
      </w:r>
      <w:r>
        <w:rPr/>
        <w:t>1)节能工程的检验批验收和隐蔽工程验收应由监理工程师主持，施工单位相关专业的</w:t>
      </w:r>
    </w:p>
    <w:p>
      <w:pPr>
        <w:spacing w:after="0" w:line="367" w:lineRule="auto"/>
        <w:sectPr>
          <w:footerReference w:type="default" r:id="rId6"/>
          <w:pgSz w:w="11910" w:h="16840"/>
          <w:pgMar w:footer="912" w:header="0" w:top="1420" w:bottom="1100" w:left="940" w:right="880"/>
          <w:pgNumType w:start="1"/>
        </w:sectPr>
      </w:pPr>
    </w:p>
    <w:p>
      <w:pPr>
        <w:pStyle w:val="BodyText"/>
        <w:spacing w:line="340" w:lineRule="auto" w:before="48"/>
        <w:ind w:left="140" w:right="225"/>
        <w:jc w:val="both"/>
      </w:pPr>
      <w:r>
        <w:rPr/>
        <w:t>质量检查员与施工员参加； (2)节能分项工程验收应由监理工程师主持，施工单位项目技术负责人和相关专业的质量检查员、施工员参加；必要时可邀请设计单位相关专业的人员参加； (3)节能分部工程验收应</w:t>
      </w:r>
      <w:r>
        <w:rPr>
          <w:w w:val="95"/>
        </w:rPr>
        <w:t>由总监理工程师(建设单位项目负责人)主持，施工单位项目经理、项目技术负责人和相关专业的质量检   </w:t>
      </w:r>
      <w:r>
        <w:rPr/>
        <w:t>查员、施工员参加；施工单位的质量或技术负责人应参加，设计单位节能设计人员应参加。</w:t>
      </w:r>
    </w:p>
    <w:p>
      <w:pPr>
        <w:pStyle w:val="BodyText"/>
        <w:rPr>
          <w:sz w:val="20"/>
        </w:rPr>
      </w:pPr>
    </w:p>
    <w:p>
      <w:pPr>
        <w:pStyle w:val="ListParagraph"/>
        <w:numPr>
          <w:ilvl w:val="0"/>
          <w:numId w:val="1"/>
        </w:numPr>
        <w:tabs>
          <w:tab w:pos="354" w:val="left" w:leader="none"/>
        </w:tabs>
        <w:spacing w:line="240" w:lineRule="auto" w:before="162" w:after="0"/>
        <w:ind w:left="353" w:right="0" w:hanging="214"/>
        <w:jc w:val="left"/>
        <w:rPr>
          <w:sz w:val="19"/>
        </w:rPr>
      </w:pPr>
      <w:r>
        <w:rPr>
          <w:sz w:val="21"/>
        </w:rPr>
        <w:t>施工企业在施工过程中未采取相应防范措施，对第三方造成损害而产生的纠纷属于()</w:t>
      </w:r>
    </w:p>
    <w:p>
      <w:pPr>
        <w:pStyle w:val="BodyText"/>
        <w:spacing w:line="350" w:lineRule="auto" w:before="101"/>
        <w:ind w:left="320" w:right="8740"/>
        <w:jc w:val="both"/>
      </w:pPr>
      <w:r>
        <w:rPr>
          <w:rFonts w:ascii="Times New Roman" w:eastAsia="Times New Roman"/>
          <w:spacing w:val="-4"/>
        </w:rPr>
        <w:t>A.</w:t>
      </w:r>
      <w:r>
        <w:rPr>
          <w:spacing w:val="-6"/>
        </w:rPr>
        <w:t>权属纠纷</w:t>
      </w:r>
      <w:r>
        <w:rPr>
          <w:rFonts w:ascii="Times New Roman" w:eastAsia="Times New Roman"/>
          <w:spacing w:val="-8"/>
        </w:rPr>
        <w:t>B.</w:t>
      </w:r>
      <w:r>
        <w:rPr>
          <w:spacing w:val="-6"/>
        </w:rPr>
        <w:t>合同纠纷</w:t>
      </w:r>
      <w:r>
        <w:rPr>
          <w:rFonts w:ascii="Times New Roman" w:eastAsia="Times New Roman"/>
          <w:spacing w:val="-7"/>
        </w:rPr>
        <w:t>C.</w:t>
      </w:r>
      <w:r>
        <w:rPr>
          <w:spacing w:val="-4"/>
        </w:rPr>
        <w:t>侵权纠纷</w:t>
      </w:r>
    </w:p>
    <w:p>
      <w:pPr>
        <w:pStyle w:val="BodyText"/>
        <w:ind w:left="320"/>
      </w:pPr>
      <w:r>
        <w:rPr/>
        <w:t>D知识产权纠纷</w:t>
      </w:r>
    </w:p>
    <w:p>
      <w:pPr>
        <w:pStyle w:val="Heading1"/>
        <w:spacing w:before="119"/>
      </w:pPr>
      <w:r>
        <w:rPr/>
        <w:t>【参考答案】C</w:t>
      </w:r>
    </w:p>
    <w:p>
      <w:pPr>
        <w:pStyle w:val="BodyText"/>
        <w:spacing w:line="338" w:lineRule="auto" w:before="146"/>
        <w:ind w:left="140" w:right="225" w:hanging="12"/>
        <w:jc w:val="both"/>
      </w:pPr>
      <w:r>
        <w:rPr>
          <w:b/>
          <w:spacing w:val="-4"/>
        </w:rPr>
        <w:t>【老师解析】 </w:t>
      </w:r>
      <w:r>
        <w:rPr>
          <w:spacing w:val="-3"/>
        </w:rPr>
        <w:t>侵权纠纷，是指因侵害民事权益而产生的纠纷。在建设工程领域也易发生侵权纠纷，如施工单位在施工中未采取相应防范措施造成第三方损害而产生的侵权纠纷，未经许可使用他方的专利、工法等而造成的知识产权侵权纠纷等。</w:t>
      </w:r>
    </w:p>
    <w:p>
      <w:pPr>
        <w:pStyle w:val="BodyText"/>
        <w:rPr>
          <w:sz w:val="20"/>
        </w:rPr>
      </w:pPr>
    </w:p>
    <w:p>
      <w:pPr>
        <w:pStyle w:val="ListParagraph"/>
        <w:numPr>
          <w:ilvl w:val="0"/>
          <w:numId w:val="1"/>
        </w:numPr>
        <w:tabs>
          <w:tab w:pos="356" w:val="left" w:leader="none"/>
        </w:tabs>
        <w:spacing w:line="240" w:lineRule="auto" w:before="166" w:after="0"/>
        <w:ind w:left="356" w:right="0" w:hanging="216"/>
        <w:jc w:val="left"/>
        <w:rPr>
          <w:sz w:val="19"/>
        </w:rPr>
      </w:pPr>
      <w:r>
        <w:rPr>
          <w:sz w:val="21"/>
        </w:rPr>
        <w:t>建筑施工企业破产、倒闭、撤销的，其安全生产许可证应当可以()。</w:t>
      </w:r>
    </w:p>
    <w:p>
      <w:pPr>
        <w:pStyle w:val="BodyText"/>
        <w:spacing w:line="367" w:lineRule="auto" w:before="91"/>
        <w:ind w:left="320" w:right="9107"/>
      </w:pPr>
      <w:r>
        <w:rPr>
          <w:rFonts w:ascii="Times New Roman" w:eastAsia="Times New Roman"/>
        </w:rPr>
        <w:t>A.</w:t>
      </w:r>
      <w:r>
        <w:rPr/>
        <w:t>撤销B.延期</w:t>
      </w:r>
    </w:p>
    <w:p>
      <w:pPr>
        <w:pStyle w:val="ListParagraph"/>
        <w:numPr>
          <w:ilvl w:val="0"/>
          <w:numId w:val="3"/>
        </w:numPr>
        <w:tabs>
          <w:tab w:pos="553" w:val="left" w:leader="none"/>
        </w:tabs>
        <w:spacing w:line="245" w:lineRule="exact" w:before="0" w:after="0"/>
        <w:ind w:left="552" w:right="0" w:hanging="233"/>
        <w:jc w:val="left"/>
        <w:rPr>
          <w:sz w:val="21"/>
        </w:rPr>
      </w:pPr>
      <w:r>
        <w:rPr>
          <w:spacing w:val="-7"/>
          <w:sz w:val="21"/>
        </w:rPr>
        <w:t>补办</w:t>
      </w:r>
    </w:p>
    <w:p>
      <w:pPr>
        <w:pStyle w:val="ListParagraph"/>
        <w:numPr>
          <w:ilvl w:val="0"/>
          <w:numId w:val="3"/>
        </w:numPr>
        <w:tabs>
          <w:tab w:pos="523" w:val="left" w:leader="none"/>
        </w:tabs>
        <w:spacing w:line="240" w:lineRule="auto" w:before="125" w:after="0"/>
        <w:ind w:left="522" w:right="0" w:hanging="203"/>
        <w:jc w:val="left"/>
        <w:rPr>
          <w:sz w:val="21"/>
        </w:rPr>
      </w:pPr>
      <w:r>
        <w:rPr>
          <w:spacing w:val="-2"/>
          <w:sz w:val="21"/>
        </w:rPr>
        <w:t>注销</w:t>
      </w:r>
    </w:p>
    <w:p>
      <w:pPr>
        <w:pStyle w:val="Heading1"/>
        <w:spacing w:before="117"/>
      </w:pPr>
      <w:r>
        <w:rPr/>
        <w:t>【参考答案】D</w:t>
      </w:r>
    </w:p>
    <w:p>
      <w:pPr>
        <w:pStyle w:val="BodyText"/>
        <w:spacing w:line="355" w:lineRule="auto" w:before="110"/>
        <w:ind w:left="140" w:right="240" w:hanging="12"/>
        <w:jc w:val="both"/>
      </w:pPr>
      <w:r>
        <w:rPr>
          <w:b/>
          <w:spacing w:val="-4"/>
        </w:rPr>
        <w:t>【老师解析】 </w:t>
      </w:r>
      <w:r>
        <w:rPr>
          <w:spacing w:val="-3"/>
        </w:rPr>
        <w:t>建筑施工企业破产、倒闭、撤销的，应当将安全生产许可证交回原安全生产许可证颁发管理</w:t>
      </w:r>
      <w:r>
        <w:rPr>
          <w:spacing w:val="-5"/>
        </w:rPr>
        <w:t>机关予以注销。</w:t>
      </w:r>
    </w:p>
    <w:p>
      <w:pPr>
        <w:pStyle w:val="BodyText"/>
        <w:spacing w:before="10"/>
        <w:rPr>
          <w:sz w:val="29"/>
        </w:rPr>
      </w:pPr>
    </w:p>
    <w:p>
      <w:pPr>
        <w:pStyle w:val="ListParagraph"/>
        <w:numPr>
          <w:ilvl w:val="0"/>
          <w:numId w:val="1"/>
        </w:numPr>
        <w:tabs>
          <w:tab w:pos="359" w:val="left" w:leader="none"/>
        </w:tabs>
        <w:spacing w:line="240" w:lineRule="auto" w:before="0" w:after="0"/>
        <w:ind w:left="358" w:right="0" w:hanging="219"/>
        <w:jc w:val="left"/>
        <w:rPr>
          <w:sz w:val="19"/>
        </w:rPr>
      </w:pPr>
      <w:r>
        <w:rPr>
          <w:spacing w:val="3"/>
          <w:sz w:val="21"/>
        </w:rPr>
        <w:t>下列物权中，合同生效时设立的是()。</w:t>
      </w:r>
    </w:p>
    <w:p>
      <w:pPr>
        <w:pStyle w:val="ListParagraph"/>
        <w:numPr>
          <w:ilvl w:val="1"/>
          <w:numId w:val="1"/>
        </w:numPr>
        <w:tabs>
          <w:tab w:pos="523" w:val="left" w:leader="none"/>
        </w:tabs>
        <w:spacing w:line="240" w:lineRule="auto" w:before="132" w:after="0"/>
        <w:ind w:left="522" w:right="0" w:hanging="203"/>
        <w:jc w:val="left"/>
        <w:rPr>
          <w:rFonts w:ascii="Times New Roman" w:eastAsia="Times New Roman"/>
          <w:sz w:val="19"/>
        </w:rPr>
      </w:pPr>
      <w:r>
        <w:rPr>
          <w:spacing w:val="-5"/>
          <w:sz w:val="21"/>
        </w:rPr>
        <w:t>建设用地使用权</w:t>
      </w:r>
    </w:p>
    <w:p>
      <w:pPr>
        <w:pStyle w:val="ListParagraph"/>
        <w:numPr>
          <w:ilvl w:val="1"/>
          <w:numId w:val="1"/>
        </w:numPr>
        <w:tabs>
          <w:tab w:pos="536" w:val="left" w:leader="none"/>
        </w:tabs>
        <w:spacing w:line="240" w:lineRule="auto" w:before="120" w:after="0"/>
        <w:ind w:left="536" w:right="0" w:hanging="216"/>
        <w:jc w:val="left"/>
        <w:rPr>
          <w:rFonts w:ascii="Times New Roman" w:eastAsia="Times New Roman"/>
          <w:sz w:val="21"/>
        </w:rPr>
      </w:pPr>
      <w:r>
        <w:rPr>
          <w:spacing w:val="-7"/>
          <w:sz w:val="21"/>
        </w:rPr>
        <w:t>留置权</w:t>
      </w:r>
    </w:p>
    <w:p>
      <w:pPr>
        <w:pStyle w:val="ListParagraph"/>
        <w:numPr>
          <w:ilvl w:val="1"/>
          <w:numId w:val="1"/>
        </w:numPr>
        <w:tabs>
          <w:tab w:pos="511" w:val="left" w:leader="none"/>
        </w:tabs>
        <w:spacing w:line="357" w:lineRule="auto" w:before="110" w:after="0"/>
        <w:ind w:left="320" w:right="8347" w:firstLine="0"/>
        <w:jc w:val="left"/>
        <w:rPr>
          <w:rFonts w:ascii="Times New Roman" w:eastAsia="Times New Roman"/>
          <w:sz w:val="19"/>
        </w:rPr>
      </w:pPr>
      <w:r>
        <w:rPr>
          <w:spacing w:val="-6"/>
          <w:sz w:val="21"/>
        </w:rPr>
        <w:t>机动车所有权</w:t>
      </w:r>
      <w:r>
        <w:rPr>
          <w:spacing w:val="-8"/>
          <w:sz w:val="21"/>
        </w:rPr>
        <w:t>D</w:t>
      </w:r>
      <w:r>
        <w:rPr>
          <w:spacing w:val="-6"/>
          <w:sz w:val="21"/>
        </w:rPr>
        <w:t>.地役权</w:t>
      </w:r>
    </w:p>
    <w:p>
      <w:pPr>
        <w:pStyle w:val="Heading1"/>
        <w:spacing w:line="266" w:lineRule="exact"/>
      </w:pPr>
      <w:r>
        <w:rPr/>
        <w:t>【参考答案】D</w:t>
      </w:r>
    </w:p>
    <w:p>
      <w:pPr>
        <w:pStyle w:val="BodyText"/>
        <w:spacing w:line="357" w:lineRule="auto" w:before="110"/>
        <w:ind w:left="140" w:right="237" w:hanging="12"/>
        <w:jc w:val="both"/>
      </w:pPr>
      <w:r>
        <w:rPr>
          <w:b/>
          <w:spacing w:val="-6"/>
        </w:rPr>
        <w:t>【老师解析】 </w:t>
      </w:r>
      <w:r>
        <w:rPr>
          <w:spacing w:val="-3"/>
        </w:rPr>
        <w:t>地役权自地役权合同生效时设立。当事人要求登记的，可以向登记机构申请地役权登记：未经登记，不得对抗善意第三人。</w:t>
      </w:r>
    </w:p>
    <w:p>
      <w:pPr>
        <w:pStyle w:val="BodyText"/>
        <w:rPr>
          <w:sz w:val="20"/>
        </w:rPr>
      </w:pPr>
    </w:p>
    <w:p>
      <w:pPr>
        <w:pStyle w:val="ListParagraph"/>
        <w:numPr>
          <w:ilvl w:val="0"/>
          <w:numId w:val="1"/>
        </w:numPr>
        <w:tabs>
          <w:tab w:pos="356" w:val="left" w:leader="none"/>
        </w:tabs>
        <w:spacing w:line="357" w:lineRule="auto" w:before="133" w:after="0"/>
        <w:ind w:left="320" w:right="4598" w:hanging="180"/>
        <w:jc w:val="left"/>
        <w:rPr>
          <w:sz w:val="19"/>
        </w:rPr>
      </w:pPr>
      <w:r>
        <w:rPr>
          <w:spacing w:val="2"/>
          <w:w w:val="95"/>
          <w:sz w:val="21"/>
        </w:rPr>
        <w:t>下列行为中，属于排水危及城镇排水设施安全的是()。 </w:t>
      </w:r>
      <w:r>
        <w:rPr>
          <w:spacing w:val="-5"/>
          <w:sz w:val="21"/>
        </w:rPr>
        <w:t>A.向城镇排水设施排低毒水</w:t>
      </w:r>
    </w:p>
    <w:p>
      <w:pPr>
        <w:spacing w:after="0" w:line="357" w:lineRule="auto"/>
        <w:jc w:val="left"/>
        <w:rPr>
          <w:sz w:val="19"/>
        </w:rPr>
        <w:sectPr>
          <w:pgSz w:w="11910" w:h="16840"/>
          <w:pgMar w:header="0" w:footer="912" w:top="1420" w:bottom="1120" w:left="940" w:right="880"/>
        </w:sectPr>
      </w:pPr>
    </w:p>
    <w:p>
      <w:pPr>
        <w:pStyle w:val="ListParagraph"/>
        <w:numPr>
          <w:ilvl w:val="0"/>
          <w:numId w:val="4"/>
        </w:numPr>
        <w:tabs>
          <w:tab w:pos="558" w:val="left" w:leader="none"/>
        </w:tabs>
        <w:spacing w:line="240" w:lineRule="auto" w:before="49" w:after="0"/>
        <w:ind w:left="557" w:right="0" w:hanging="210"/>
        <w:jc w:val="left"/>
        <w:rPr>
          <w:sz w:val="19"/>
        </w:rPr>
      </w:pPr>
      <w:r>
        <w:rPr>
          <w:spacing w:val="-5"/>
          <w:sz w:val="21"/>
        </w:rPr>
        <w:t>擅自排放污水</w:t>
      </w:r>
    </w:p>
    <w:p>
      <w:pPr>
        <w:pStyle w:val="ListParagraph"/>
        <w:numPr>
          <w:ilvl w:val="0"/>
          <w:numId w:val="4"/>
        </w:numPr>
        <w:tabs>
          <w:tab w:pos="542" w:val="left" w:leader="none"/>
        </w:tabs>
        <w:spacing w:line="355" w:lineRule="auto" w:before="110" w:after="0"/>
        <w:ind w:left="348" w:right="6223" w:firstLine="0"/>
        <w:jc w:val="left"/>
        <w:rPr>
          <w:rFonts w:ascii="Times New Roman" w:eastAsia="Times New Roman"/>
          <w:sz w:val="19"/>
        </w:rPr>
      </w:pPr>
      <w:r>
        <w:rPr>
          <w:spacing w:val="-3"/>
          <w:w w:val="95"/>
          <w:sz w:val="21"/>
        </w:rPr>
        <w:t>擅自拆卸、移动、穿凿城镇排水设施</w:t>
      </w:r>
      <w:r>
        <w:rPr>
          <w:rFonts w:ascii="Times New Roman" w:eastAsia="Times New Roman"/>
          <w:spacing w:val="-3"/>
          <w:sz w:val="21"/>
        </w:rPr>
        <w:t>D.</w:t>
      </w:r>
      <w:r>
        <w:rPr>
          <w:spacing w:val="-3"/>
          <w:sz w:val="21"/>
        </w:rPr>
        <w:t>向城镇排水设施内排放非易堵塞物</w:t>
      </w:r>
    </w:p>
    <w:p>
      <w:pPr>
        <w:pStyle w:val="Heading1"/>
        <w:spacing w:line="260" w:lineRule="exact"/>
      </w:pPr>
      <w:r>
        <w:rPr/>
        <w:t>【参考答案】C</w:t>
      </w:r>
    </w:p>
    <w:p>
      <w:pPr>
        <w:pStyle w:val="BodyText"/>
        <w:spacing w:line="343" w:lineRule="auto" w:before="127"/>
        <w:ind w:left="140" w:right="232" w:hanging="12"/>
        <w:jc w:val="both"/>
      </w:pPr>
      <w:r>
        <w:rPr>
          <w:b/>
          <w:spacing w:val="-6"/>
        </w:rPr>
        <w:t>【老师解析】 </w:t>
      </w:r>
      <w:r>
        <w:rPr>
          <w:spacing w:val="-1"/>
        </w:rPr>
        <w:t>排水户不得有下列危及城镇排水设施安全的行为： </w:t>
      </w:r>
      <w:r>
        <w:rPr>
          <w:spacing w:val="-4"/>
        </w:rPr>
        <w:t>(1</w:t>
      </w:r>
      <w:r>
        <w:rPr>
          <w:spacing w:val="-3"/>
        </w:rPr>
        <w:t>)向城镇排水设施排放、倾倒剧毒、易</w:t>
      </w:r>
      <w:r>
        <w:rPr>
          <w:spacing w:val="-2"/>
        </w:rPr>
        <w:t>燃易爆物质、腐蚀性废液和废渣、有害气体和烹饪油烟等； (</w:t>
      </w:r>
      <w:r>
        <w:rPr/>
        <w:t>2)堵塞城镇排水设施或者向城镇排水设施内排放、倾倒垃圾、渣土、施工泥浆、油脂、污泥等易堵塞物； (3)擅自拆卸、移动和穿凿城镇排水设施； </w:t>
      </w:r>
      <w:r>
        <w:rPr>
          <w:spacing w:val="3"/>
        </w:rPr>
        <w:t>(4</w:t>
      </w:r>
      <w:r>
        <w:rPr/>
        <w:t>)擅自向城镇排水设施加压排放污水。</w:t>
      </w:r>
    </w:p>
    <w:p>
      <w:pPr>
        <w:pStyle w:val="BodyText"/>
        <w:rPr>
          <w:sz w:val="20"/>
        </w:rPr>
      </w:pPr>
    </w:p>
    <w:p>
      <w:pPr>
        <w:pStyle w:val="ListParagraph"/>
        <w:numPr>
          <w:ilvl w:val="0"/>
          <w:numId w:val="1"/>
        </w:numPr>
        <w:tabs>
          <w:tab w:pos="361" w:val="left" w:leader="none"/>
        </w:tabs>
        <w:spacing w:line="345" w:lineRule="auto" w:before="158" w:after="0"/>
        <w:ind w:left="348" w:right="6704" w:hanging="209"/>
        <w:jc w:val="left"/>
        <w:rPr>
          <w:sz w:val="19"/>
        </w:rPr>
      </w:pPr>
      <w:r>
        <w:rPr>
          <w:spacing w:val="4"/>
          <w:w w:val="95"/>
          <w:sz w:val="21"/>
        </w:rPr>
        <w:t>建设工程质保期的起算日是()。</w:t>
      </w:r>
      <w:r>
        <w:rPr>
          <w:spacing w:val="-6"/>
          <w:sz w:val="21"/>
        </w:rPr>
        <w:t>A</w:t>
      </w:r>
      <w:r>
        <w:rPr>
          <w:spacing w:val="-5"/>
          <w:sz w:val="21"/>
        </w:rPr>
        <w:t>.工程完工之日</w:t>
      </w:r>
    </w:p>
    <w:p>
      <w:pPr>
        <w:pStyle w:val="BodyText"/>
        <w:spacing w:line="357" w:lineRule="auto"/>
        <w:ind w:left="348" w:right="7430"/>
      </w:pPr>
      <w:r>
        <w:rPr>
          <w:rFonts w:ascii="Times New Roman" w:eastAsia="Times New Roman"/>
        </w:rPr>
        <w:t>B.</w:t>
      </w:r>
      <w:r>
        <w:rPr/>
        <w:t>工程竣工验收合格之日C.工程开始使用之日</w:t>
      </w:r>
    </w:p>
    <w:p>
      <w:pPr>
        <w:pStyle w:val="BodyText"/>
        <w:spacing w:line="257" w:lineRule="exact"/>
        <w:ind w:left="348"/>
      </w:pPr>
      <w:r>
        <w:rPr>
          <w:rFonts w:ascii="Times New Roman" w:eastAsia="Times New Roman"/>
        </w:rPr>
        <w:t>D.</w:t>
      </w:r>
      <w:r>
        <w:rPr/>
        <w:t>发包人签收竣工验收申请之日</w:t>
      </w:r>
    </w:p>
    <w:p>
      <w:pPr>
        <w:pStyle w:val="Heading1"/>
        <w:spacing w:before="123"/>
      </w:pPr>
      <w:r>
        <w:rPr/>
        <w:t>【参考答案】B</w:t>
      </w:r>
    </w:p>
    <w:p>
      <w:pPr>
        <w:spacing w:before="139"/>
        <w:ind w:left="128" w:right="0" w:firstLine="0"/>
        <w:jc w:val="left"/>
        <w:rPr>
          <w:rFonts w:ascii="黑体" w:eastAsia="黑体" w:hint="eastAsia"/>
          <w:sz w:val="21"/>
        </w:rPr>
      </w:pPr>
      <w:r>
        <w:rPr>
          <w:rFonts w:ascii="黑体" w:eastAsia="黑体" w:hint="eastAsia"/>
          <w:b/>
          <w:sz w:val="21"/>
        </w:rPr>
        <w:t>【老师解析】 </w:t>
      </w:r>
      <w:r>
        <w:rPr>
          <w:rFonts w:ascii="黑体" w:eastAsia="黑体" w:hint="eastAsia"/>
          <w:sz w:val="21"/>
        </w:rPr>
        <w:t>建设工程保修期的起始日是竣工验收合格之日。</w:t>
      </w:r>
    </w:p>
    <w:p>
      <w:pPr>
        <w:pStyle w:val="BodyText"/>
        <w:rPr>
          <w:rFonts w:ascii="黑体"/>
          <w:sz w:val="20"/>
        </w:rPr>
      </w:pPr>
    </w:p>
    <w:p>
      <w:pPr>
        <w:pStyle w:val="BodyText"/>
        <w:spacing w:before="1"/>
        <w:rPr>
          <w:rFonts w:ascii="黑体"/>
          <w:sz w:val="19"/>
        </w:rPr>
      </w:pPr>
    </w:p>
    <w:p>
      <w:pPr>
        <w:pStyle w:val="ListParagraph"/>
        <w:numPr>
          <w:ilvl w:val="0"/>
          <w:numId w:val="1"/>
        </w:numPr>
        <w:tabs>
          <w:tab w:pos="464" w:val="left" w:leader="none"/>
        </w:tabs>
        <w:spacing w:line="240" w:lineRule="auto" w:before="1" w:after="0"/>
        <w:ind w:left="464" w:right="0" w:hanging="324"/>
        <w:jc w:val="left"/>
        <w:rPr>
          <w:sz w:val="19"/>
        </w:rPr>
      </w:pPr>
      <w:r>
        <w:rPr>
          <w:sz w:val="21"/>
        </w:rPr>
        <w:t>下列责任承担方式中属于行政处罚的是()。</w:t>
      </w:r>
    </w:p>
    <w:p>
      <w:pPr>
        <w:pStyle w:val="ListParagraph"/>
        <w:numPr>
          <w:ilvl w:val="1"/>
          <w:numId w:val="1"/>
        </w:numPr>
        <w:tabs>
          <w:tab w:pos="551" w:val="left" w:leader="none"/>
        </w:tabs>
        <w:spacing w:line="240" w:lineRule="auto" w:before="122" w:after="0"/>
        <w:ind w:left="550" w:right="0" w:hanging="203"/>
        <w:jc w:val="left"/>
        <w:rPr>
          <w:rFonts w:ascii="Times New Roman" w:eastAsia="Times New Roman"/>
          <w:sz w:val="19"/>
        </w:rPr>
      </w:pPr>
      <w:r>
        <w:rPr>
          <w:spacing w:val="-2"/>
          <w:w w:val="95"/>
          <w:sz w:val="21"/>
        </w:rPr>
        <w:t>记大过</w:t>
      </w:r>
    </w:p>
    <w:p>
      <w:pPr>
        <w:pStyle w:val="ListParagraph"/>
        <w:numPr>
          <w:ilvl w:val="1"/>
          <w:numId w:val="1"/>
        </w:numPr>
        <w:tabs>
          <w:tab w:pos="539" w:val="left" w:leader="none"/>
        </w:tabs>
        <w:spacing w:line="340" w:lineRule="auto" w:before="117" w:after="0"/>
        <w:ind w:left="348" w:right="8330" w:firstLine="0"/>
        <w:jc w:val="left"/>
        <w:rPr>
          <w:rFonts w:ascii="Times New Roman" w:eastAsia="Times New Roman"/>
          <w:sz w:val="19"/>
        </w:rPr>
      </w:pPr>
      <w:r>
        <w:rPr>
          <w:spacing w:val="-7"/>
          <w:sz w:val="21"/>
        </w:rPr>
        <w:t>责令停止施工</w:t>
      </w:r>
      <w:r>
        <w:rPr>
          <w:sz w:val="21"/>
        </w:rPr>
        <w:t>C.排除妨碍</w:t>
      </w:r>
    </w:p>
    <w:p>
      <w:pPr>
        <w:pStyle w:val="BodyText"/>
        <w:spacing w:before="18"/>
        <w:ind w:left="348"/>
      </w:pPr>
      <w:r>
        <w:rPr>
          <w:rFonts w:ascii="Times New Roman" w:eastAsia="Times New Roman"/>
        </w:rPr>
        <w:t>D.</w:t>
      </w:r>
      <w:r>
        <w:rPr/>
        <w:t>消除危险</w:t>
      </w:r>
    </w:p>
    <w:p>
      <w:pPr>
        <w:pStyle w:val="Heading1"/>
        <w:spacing w:before="120"/>
      </w:pPr>
      <w:r>
        <w:rPr/>
        <w:t>【参考答案】B</w:t>
      </w:r>
    </w:p>
    <w:p>
      <w:pPr>
        <w:pStyle w:val="BodyText"/>
        <w:spacing w:line="367" w:lineRule="auto" w:before="115"/>
        <w:ind w:left="140" w:right="242" w:hanging="12"/>
        <w:jc w:val="both"/>
      </w:pPr>
      <w:r>
        <w:rPr>
          <w:b/>
          <w:spacing w:val="-5"/>
        </w:rPr>
        <w:t>【老师解析】 </w:t>
      </w:r>
      <w:r>
        <w:rPr>
          <w:spacing w:val="-3"/>
        </w:rPr>
        <w:t>在建设工程领域，法律、行政法规所设定的行政处罚主要有：警告、罚款、没收违法所得、降低资质等级吊销许可证件、责令停产停业。</w:t>
      </w:r>
    </w:p>
    <w:p>
      <w:pPr>
        <w:pStyle w:val="BodyText"/>
        <w:spacing w:before="1"/>
        <w:rPr>
          <w:sz w:val="28"/>
        </w:rPr>
      </w:pPr>
    </w:p>
    <w:p>
      <w:pPr>
        <w:pStyle w:val="ListParagraph"/>
        <w:numPr>
          <w:ilvl w:val="0"/>
          <w:numId w:val="1"/>
        </w:numPr>
        <w:tabs>
          <w:tab w:pos="469" w:val="left" w:leader="none"/>
        </w:tabs>
        <w:spacing w:line="240" w:lineRule="auto" w:before="0" w:after="0"/>
        <w:ind w:left="468" w:right="7544" w:hanging="469"/>
        <w:jc w:val="left"/>
        <w:rPr>
          <w:sz w:val="19"/>
        </w:rPr>
      </w:pPr>
      <w:r>
        <w:rPr>
          <w:spacing w:val="3"/>
          <w:sz w:val="21"/>
        </w:rPr>
        <w:t>下列属于转包的()。</w:t>
      </w:r>
    </w:p>
    <w:p>
      <w:pPr>
        <w:pStyle w:val="ListParagraph"/>
        <w:numPr>
          <w:ilvl w:val="1"/>
          <w:numId w:val="1"/>
        </w:numPr>
        <w:tabs>
          <w:tab w:pos="551" w:val="left" w:leader="none"/>
        </w:tabs>
        <w:spacing w:line="240" w:lineRule="auto" w:before="129" w:after="0"/>
        <w:ind w:left="550" w:right="7551" w:hanging="551"/>
        <w:jc w:val="left"/>
        <w:rPr>
          <w:rFonts w:ascii="Times New Roman" w:eastAsia="Times New Roman"/>
          <w:sz w:val="19"/>
        </w:rPr>
      </w:pPr>
      <w:r>
        <w:rPr>
          <w:spacing w:val="-5"/>
          <w:sz w:val="21"/>
        </w:rPr>
        <w:t>企业相互借用资质</w:t>
      </w:r>
    </w:p>
    <w:p>
      <w:pPr>
        <w:pStyle w:val="ListParagraph"/>
        <w:numPr>
          <w:ilvl w:val="1"/>
          <w:numId w:val="1"/>
        </w:numPr>
        <w:tabs>
          <w:tab w:pos="558" w:val="left" w:leader="none"/>
        </w:tabs>
        <w:spacing w:line="240" w:lineRule="auto" w:before="122" w:after="0"/>
        <w:ind w:left="557" w:right="0" w:hanging="210"/>
        <w:jc w:val="left"/>
        <w:rPr>
          <w:sz w:val="19"/>
        </w:rPr>
      </w:pPr>
      <w:r>
        <w:rPr>
          <w:spacing w:val="-5"/>
          <w:sz w:val="21"/>
        </w:rPr>
        <w:t>母公司接工程子公司来施工</w:t>
      </w:r>
    </w:p>
    <w:p>
      <w:pPr>
        <w:pStyle w:val="ListParagraph"/>
        <w:numPr>
          <w:ilvl w:val="1"/>
          <w:numId w:val="1"/>
        </w:numPr>
        <w:tabs>
          <w:tab w:pos="542" w:val="left" w:leader="none"/>
        </w:tabs>
        <w:spacing w:line="355" w:lineRule="auto" w:before="111" w:after="0"/>
        <w:ind w:left="348" w:right="6638" w:firstLine="0"/>
        <w:jc w:val="left"/>
        <w:rPr>
          <w:rFonts w:ascii="Times New Roman" w:eastAsia="Times New Roman"/>
          <w:sz w:val="19"/>
        </w:rPr>
      </w:pPr>
      <w:r>
        <w:rPr>
          <w:spacing w:val="-3"/>
          <w:w w:val="95"/>
          <w:sz w:val="21"/>
        </w:rPr>
        <w:t>施工总承包将主体结构部分分包</w:t>
      </w:r>
      <w:r>
        <w:rPr>
          <w:rFonts w:ascii="Times New Roman" w:eastAsia="Times New Roman"/>
          <w:spacing w:val="-5"/>
          <w:sz w:val="21"/>
        </w:rPr>
        <w:t>D.</w:t>
      </w:r>
      <w:r>
        <w:rPr>
          <w:spacing w:val="-5"/>
          <w:sz w:val="21"/>
        </w:rPr>
        <w:t>没有资质借用揽工程</w:t>
      </w:r>
    </w:p>
    <w:p>
      <w:pPr>
        <w:pStyle w:val="Heading1"/>
        <w:spacing w:line="262" w:lineRule="exact"/>
      </w:pPr>
      <w:r>
        <w:rPr/>
        <w:t>【参考答案】B</w:t>
      </w:r>
    </w:p>
    <w:p>
      <w:pPr>
        <w:pStyle w:val="BodyText"/>
        <w:spacing w:line="357" w:lineRule="auto" w:before="115"/>
        <w:ind w:left="140" w:right="261" w:hanging="12"/>
        <w:jc w:val="both"/>
      </w:pPr>
      <w:r>
        <w:rPr>
          <w:b/>
          <w:spacing w:val="-6"/>
        </w:rPr>
        <w:t>【老师解析】 </w:t>
      </w:r>
      <w:r>
        <w:rPr>
          <w:spacing w:val="-3"/>
        </w:rPr>
        <w:t>存在下列情形之一的，应当认定为转包，但有证据证明属于挂靠或者其他违法行为的除外： </w:t>
      </w:r>
      <w:r>
        <w:rPr>
          <w:spacing w:val="3"/>
        </w:rPr>
        <w:t>(1</w:t>
      </w:r>
      <w:r>
        <w:rPr/>
        <w:t>)承包单位将其承包的全部工程转给其他单位(包括母公司承接建筑工程后将所承接工程交由具有独立法人资格的子公司施工的情形)或个人施工的。</w:t>
      </w:r>
    </w:p>
    <w:p>
      <w:pPr>
        <w:spacing w:after="0" w:line="357" w:lineRule="auto"/>
        <w:jc w:val="both"/>
        <w:sectPr>
          <w:pgSz w:w="11910" w:h="16840"/>
          <w:pgMar w:header="0" w:footer="912" w:top="1400" w:bottom="1120" w:left="940" w:right="880"/>
        </w:sectPr>
      </w:pPr>
    </w:p>
    <w:p>
      <w:pPr>
        <w:pStyle w:val="BodyText"/>
        <w:spacing w:before="4"/>
        <w:rPr>
          <w:sz w:val="13"/>
        </w:rPr>
      </w:pPr>
    </w:p>
    <w:p>
      <w:pPr>
        <w:pStyle w:val="ListParagraph"/>
        <w:numPr>
          <w:ilvl w:val="0"/>
          <w:numId w:val="1"/>
        </w:numPr>
        <w:tabs>
          <w:tab w:pos="464" w:val="left" w:leader="none"/>
        </w:tabs>
        <w:spacing w:line="240" w:lineRule="auto" w:before="70" w:after="0"/>
        <w:ind w:left="464" w:right="0" w:hanging="324"/>
        <w:jc w:val="left"/>
        <w:rPr>
          <w:sz w:val="19"/>
        </w:rPr>
      </w:pPr>
      <w:r>
        <w:rPr>
          <w:sz w:val="21"/>
        </w:rPr>
        <w:t>下列项目，要求必须有监理的是()。</w:t>
      </w:r>
    </w:p>
    <w:p>
      <w:pPr>
        <w:pStyle w:val="BodyText"/>
        <w:spacing w:line="340" w:lineRule="auto" w:before="131"/>
        <w:ind w:left="348" w:right="6611"/>
      </w:pPr>
      <w:r>
        <w:rPr>
          <w:rFonts w:ascii="Times New Roman" w:eastAsia="Times New Roman"/>
          <w:spacing w:val="-1"/>
          <w:w w:val="95"/>
        </w:rPr>
        <w:t>A.</w:t>
      </w:r>
      <w:r>
        <w:rPr>
          <w:spacing w:val="-1"/>
          <w:w w:val="95"/>
        </w:rPr>
        <w:t>国有资金占主导地位的投资项目</w:t>
      </w:r>
      <w:r>
        <w:rPr>
          <w:rFonts w:ascii="Times New Roman" w:eastAsia="Times New Roman"/>
          <w:spacing w:val="-3"/>
        </w:rPr>
        <w:t>B.</w:t>
      </w:r>
      <w:r>
        <w:rPr>
          <w:spacing w:val="-3"/>
        </w:rPr>
        <w:t>国外组织提供援助资金的项目 </w:t>
      </w:r>
      <w:r>
        <w:rPr>
          <w:rFonts w:ascii="Times New Roman" w:eastAsia="Times New Roman"/>
          <w:spacing w:val="-4"/>
        </w:rPr>
        <w:t>C.</w:t>
      </w:r>
      <w:r>
        <w:rPr>
          <w:spacing w:val="-4"/>
        </w:rPr>
        <w:t>大型公共事业项目</w:t>
      </w:r>
    </w:p>
    <w:p>
      <w:pPr>
        <w:pStyle w:val="BodyText"/>
        <w:spacing w:before="18"/>
        <w:ind w:left="348"/>
      </w:pPr>
      <w:r>
        <w:rPr>
          <w:rFonts w:ascii="Times New Roman" w:eastAsia="Times New Roman"/>
        </w:rPr>
        <w:t>D.</w:t>
      </w:r>
      <w:r>
        <w:rPr/>
        <w:t>居民住宅楼</w:t>
      </w:r>
    </w:p>
    <w:p>
      <w:pPr>
        <w:pStyle w:val="Heading1"/>
        <w:spacing w:before="130"/>
        <w:ind w:left="118"/>
      </w:pPr>
      <w:r>
        <w:rPr/>
        <w:t>【参考答案】C</w:t>
      </w:r>
    </w:p>
    <w:p>
      <w:pPr>
        <w:pStyle w:val="BodyText"/>
        <w:spacing w:line="340" w:lineRule="auto" w:before="136"/>
        <w:ind w:left="137" w:right="232" w:hanging="22"/>
        <w:jc w:val="both"/>
      </w:pPr>
      <w:r>
        <w:rPr>
          <w:b/>
          <w:spacing w:val="7"/>
        </w:rPr>
        <w:t>【老师解析】 </w:t>
      </w:r>
      <w:r>
        <w:rPr>
          <w:spacing w:val="-4"/>
        </w:rPr>
        <w:t>《建设工程质量管理条例》进一步规定，下列建设工程必须实行监理； (</w:t>
      </w:r>
      <w:r>
        <w:rPr>
          <w:spacing w:val="-5"/>
        </w:rPr>
        <w:t>1)国家重点建设工</w:t>
      </w:r>
      <w:r>
        <w:rPr>
          <w:spacing w:val="3"/>
        </w:rPr>
        <w:t>程； (</w:t>
      </w:r>
      <w:r>
        <w:rPr>
          <w:spacing w:val="2"/>
        </w:rPr>
        <w:t>2)</w:t>
      </w:r>
      <w:r>
        <w:rPr>
          <w:spacing w:val="8"/>
        </w:rPr>
        <w:t>大中型公用事业工程； </w:t>
      </w:r>
      <w:r>
        <w:rPr/>
        <w:t>(3</w:t>
      </w:r>
      <w:r>
        <w:rPr>
          <w:spacing w:val="5"/>
        </w:rPr>
        <w:t>)成片开发建设的住宅小区工程； </w:t>
      </w:r>
      <w:r>
        <w:rPr/>
        <w:t>(4)利用外国政府或者国际组织贷</w:t>
      </w:r>
      <w:r>
        <w:rPr>
          <w:spacing w:val="5"/>
        </w:rPr>
        <w:t>款、援助资金的工程：; (</w:t>
      </w:r>
      <w:r>
        <w:rPr>
          <w:spacing w:val="3"/>
        </w:rPr>
        <w:t>5</w:t>
      </w:r>
      <w:r>
        <w:rPr/>
        <w:t>)国家规定必须实行监理的其他工程。</w:t>
      </w:r>
    </w:p>
    <w:p>
      <w:pPr>
        <w:pStyle w:val="BodyText"/>
        <w:rPr>
          <w:sz w:val="20"/>
        </w:rPr>
      </w:pPr>
    </w:p>
    <w:p>
      <w:pPr>
        <w:pStyle w:val="ListParagraph"/>
        <w:numPr>
          <w:ilvl w:val="0"/>
          <w:numId w:val="1"/>
        </w:numPr>
        <w:tabs>
          <w:tab w:pos="467" w:val="left" w:leader="none"/>
        </w:tabs>
        <w:spacing w:line="357" w:lineRule="auto" w:before="141" w:after="0"/>
        <w:ind w:left="348" w:right="6412" w:hanging="209"/>
        <w:jc w:val="left"/>
        <w:rPr>
          <w:sz w:val="19"/>
        </w:rPr>
      </w:pPr>
      <w:r>
        <w:rPr>
          <w:spacing w:val="3"/>
          <w:w w:val="95"/>
          <w:sz w:val="21"/>
        </w:rPr>
        <w:t>联合体施工过程中出现问题则()。</w:t>
      </w:r>
      <w:r>
        <w:rPr>
          <w:spacing w:val="-6"/>
          <w:sz w:val="21"/>
        </w:rPr>
        <w:t>A.按份承担责任</w:t>
      </w:r>
    </w:p>
    <w:p>
      <w:pPr>
        <w:pStyle w:val="ListParagraph"/>
        <w:numPr>
          <w:ilvl w:val="0"/>
          <w:numId w:val="5"/>
        </w:numPr>
        <w:tabs>
          <w:tab w:pos="539" w:val="left" w:leader="none"/>
        </w:tabs>
        <w:spacing w:line="247" w:lineRule="exact" w:before="0" w:after="0"/>
        <w:ind w:left="538" w:right="0" w:hanging="191"/>
        <w:jc w:val="left"/>
        <w:rPr>
          <w:sz w:val="21"/>
        </w:rPr>
      </w:pPr>
      <w:r>
        <w:rPr>
          <w:spacing w:val="-4"/>
          <w:sz w:val="21"/>
        </w:rPr>
        <w:t>承担连带责任</w:t>
      </w:r>
    </w:p>
    <w:p>
      <w:pPr>
        <w:pStyle w:val="ListParagraph"/>
        <w:numPr>
          <w:ilvl w:val="0"/>
          <w:numId w:val="5"/>
        </w:numPr>
        <w:tabs>
          <w:tab w:pos="539" w:val="left" w:leader="none"/>
        </w:tabs>
        <w:spacing w:line="348" w:lineRule="auto" w:before="100" w:after="0"/>
        <w:ind w:left="348" w:right="7655" w:firstLine="0"/>
        <w:jc w:val="left"/>
        <w:rPr>
          <w:sz w:val="21"/>
        </w:rPr>
      </w:pPr>
      <w:r>
        <w:rPr>
          <w:spacing w:val="-4"/>
          <w:sz w:val="21"/>
        </w:rPr>
        <w:t>由任意一家承担责任</w:t>
      </w:r>
      <w:r>
        <w:rPr>
          <w:rFonts w:ascii="Times New Roman" w:eastAsia="Times New Roman"/>
          <w:spacing w:val="-4"/>
          <w:w w:val="95"/>
          <w:sz w:val="21"/>
        </w:rPr>
        <w:t>D.</w:t>
      </w:r>
      <w:r>
        <w:rPr>
          <w:spacing w:val="-5"/>
          <w:w w:val="95"/>
          <w:sz w:val="21"/>
        </w:rPr>
        <w:t>由甲方随意指定一家</w:t>
      </w:r>
    </w:p>
    <w:p>
      <w:pPr>
        <w:pStyle w:val="Heading1"/>
        <w:spacing w:before="29"/>
        <w:ind w:left="118"/>
      </w:pPr>
      <w:r>
        <w:rPr/>
        <w:t>【参考答案】B</w:t>
      </w:r>
    </w:p>
    <w:p>
      <w:pPr>
        <w:pStyle w:val="BodyText"/>
        <w:spacing w:before="127"/>
        <w:ind w:left="118"/>
      </w:pPr>
      <w:r>
        <w:rPr>
          <w:b/>
          <w:spacing w:val="-6"/>
        </w:rPr>
        <w:t>【老师解析】 </w:t>
      </w:r>
      <w:r>
        <w:rPr>
          <w:spacing w:val="-5"/>
        </w:rPr>
        <w:t>联合体中标的，联合体各方应当共同与招标人签订合同，就中标项目向招标人承</w:t>
      </w:r>
      <w:r>
        <w:rPr>
          <w:spacing w:val="-3"/>
          <w:u w:val="single"/>
        </w:rPr>
        <w:t>担连</w:t>
      </w:r>
      <w:r>
        <w:rPr>
          <w:spacing w:val="-3"/>
        </w:rPr>
        <w:t>带责任。</w:t>
      </w:r>
    </w:p>
    <w:p>
      <w:pPr>
        <w:pStyle w:val="BodyText"/>
        <w:rPr>
          <w:sz w:val="20"/>
        </w:rPr>
      </w:pPr>
    </w:p>
    <w:p>
      <w:pPr>
        <w:pStyle w:val="BodyText"/>
        <w:spacing w:before="9"/>
        <w:rPr>
          <w:sz w:val="19"/>
        </w:rPr>
      </w:pPr>
    </w:p>
    <w:p>
      <w:pPr>
        <w:pStyle w:val="ListParagraph"/>
        <w:numPr>
          <w:ilvl w:val="0"/>
          <w:numId w:val="1"/>
        </w:numPr>
        <w:tabs>
          <w:tab w:pos="460" w:val="left" w:leader="none"/>
        </w:tabs>
        <w:spacing w:line="343" w:lineRule="auto" w:before="0" w:after="0"/>
        <w:ind w:left="348" w:right="4898" w:hanging="209"/>
        <w:jc w:val="both"/>
        <w:rPr>
          <w:sz w:val="19"/>
        </w:rPr>
      </w:pPr>
      <w:r>
        <w:rPr>
          <w:sz w:val="21"/>
        </w:rPr>
        <w:t>根据《绿色施工导则》, “四节一环保”是指()。</w:t>
      </w:r>
      <w:r>
        <w:rPr>
          <w:spacing w:val="-3"/>
          <w:sz w:val="21"/>
        </w:rPr>
        <w:t>A.节能、节地、节水、节材料和资源保护</w:t>
      </w:r>
    </w:p>
    <w:p>
      <w:pPr>
        <w:pStyle w:val="BodyText"/>
        <w:spacing w:line="348" w:lineRule="auto" w:before="13"/>
        <w:ind w:left="348" w:right="6014"/>
        <w:jc w:val="both"/>
      </w:pPr>
      <w:r>
        <w:rPr>
          <w:rFonts w:ascii="Times New Roman" w:eastAsia="Times New Roman"/>
          <w:spacing w:val="-3"/>
          <w:w w:val="95"/>
        </w:rPr>
        <w:t>B.</w:t>
      </w:r>
      <w:r>
        <w:rPr>
          <w:spacing w:val="-3"/>
          <w:w w:val="95"/>
        </w:rPr>
        <w:t>节能、节地、节水、节材料和环境保护 </w:t>
      </w:r>
      <w:r>
        <w:rPr>
          <w:rFonts w:ascii="Times New Roman" w:eastAsia="Times New Roman"/>
          <w:spacing w:val="-3"/>
          <w:w w:val="95"/>
        </w:rPr>
        <w:t>C.</w:t>
      </w:r>
      <w:r>
        <w:rPr>
          <w:spacing w:val="-3"/>
          <w:w w:val="95"/>
        </w:rPr>
        <w:t>节能、节电、节水、节材料和环境保护</w:t>
      </w:r>
      <w:r>
        <w:rPr>
          <w:rFonts w:ascii="Times New Roman" w:eastAsia="Times New Roman"/>
          <w:spacing w:val="-3"/>
          <w:w w:val="95"/>
        </w:rPr>
        <w:t>D.</w:t>
      </w:r>
      <w:r>
        <w:rPr>
          <w:spacing w:val="-3"/>
          <w:w w:val="95"/>
        </w:rPr>
        <w:t>节能、节电、节水、节材料和资源保护</w:t>
      </w:r>
    </w:p>
    <w:p>
      <w:pPr>
        <w:pStyle w:val="Heading1"/>
        <w:spacing w:line="258" w:lineRule="exact"/>
        <w:ind w:left="118"/>
      </w:pPr>
      <w:r>
        <w:rPr/>
        <w:t>【参考答案】B</w:t>
      </w:r>
    </w:p>
    <w:p>
      <w:pPr>
        <w:pStyle w:val="BodyText"/>
        <w:spacing w:before="129"/>
        <w:ind w:left="118"/>
        <w:rPr>
          <w:rFonts w:ascii="黑体" w:hAnsi="黑体" w:eastAsia="黑体" w:hint="eastAsia"/>
        </w:rPr>
      </w:pPr>
      <w:r>
        <w:rPr>
          <w:rFonts w:ascii="黑体" w:hAnsi="黑体" w:eastAsia="黑体" w:hint="eastAsia"/>
          <w:b/>
        </w:rPr>
        <w:t>【老师解析】 </w:t>
      </w:r>
      <w:r>
        <w:rPr>
          <w:rFonts w:ascii="黑体" w:hAnsi="黑体" w:eastAsia="黑体" w:hint="eastAsia"/>
        </w:rPr>
        <w:t>所谓“四节一环保"是指“节能、节地、节水、节材和环境保护。</w:t>
      </w:r>
    </w:p>
    <w:p>
      <w:pPr>
        <w:pStyle w:val="BodyText"/>
        <w:rPr>
          <w:rFonts w:ascii="黑体"/>
          <w:sz w:val="20"/>
        </w:rPr>
      </w:pPr>
    </w:p>
    <w:p>
      <w:pPr>
        <w:pStyle w:val="BodyText"/>
        <w:spacing w:before="9"/>
        <w:rPr>
          <w:rFonts w:ascii="黑体"/>
          <w:sz w:val="22"/>
        </w:rPr>
      </w:pPr>
    </w:p>
    <w:p>
      <w:pPr>
        <w:pStyle w:val="ListParagraph"/>
        <w:numPr>
          <w:ilvl w:val="0"/>
          <w:numId w:val="1"/>
        </w:numPr>
        <w:tabs>
          <w:tab w:pos="469" w:val="left" w:leader="none"/>
        </w:tabs>
        <w:spacing w:line="240" w:lineRule="auto" w:before="0" w:after="0"/>
        <w:ind w:left="468" w:right="0" w:hanging="329"/>
        <w:jc w:val="left"/>
        <w:rPr>
          <w:sz w:val="19"/>
        </w:rPr>
      </w:pPr>
      <w:r>
        <w:rPr>
          <w:spacing w:val="2"/>
          <w:sz w:val="21"/>
        </w:rPr>
        <w:t>按照《建筑施工场界环境噪声排放标准》,建筑施工过程中场界环境噪声排放限制是()。</w:t>
      </w:r>
    </w:p>
    <w:p>
      <w:pPr>
        <w:pStyle w:val="BodyText"/>
        <w:spacing w:line="350" w:lineRule="auto" w:before="36"/>
        <w:ind w:left="348" w:right="6655"/>
        <w:jc w:val="both"/>
        <w:rPr>
          <w:rFonts w:ascii="Times New Roman" w:eastAsia="Times New Roman"/>
        </w:rPr>
      </w:pPr>
      <w:r>
        <w:rPr>
          <w:rFonts w:ascii="Times New Roman" w:eastAsia="Times New Roman"/>
        </w:rPr>
        <w:t>A</w:t>
      </w:r>
      <w:r>
        <w:rPr>
          <w:rFonts w:ascii="Times New Roman" w:eastAsia="Times New Roman"/>
          <w:spacing w:val="-16"/>
        </w:rPr>
        <w:t> . </w:t>
      </w:r>
      <w:r>
        <w:rPr>
          <w:spacing w:val="32"/>
        </w:rPr>
        <w:t>昼间</w:t>
      </w:r>
      <w:r>
        <w:rPr>
          <w:rFonts w:ascii="Times New Roman" w:eastAsia="Times New Roman"/>
        </w:rPr>
        <w:t>6</w:t>
      </w:r>
      <w:r>
        <w:rPr>
          <w:rFonts w:ascii="Times New Roman" w:eastAsia="Times New Roman"/>
          <w:spacing w:val="-26"/>
        </w:rPr>
        <w:t> </w:t>
      </w:r>
      <w:r>
        <w:rPr>
          <w:rFonts w:ascii="Times New Roman" w:eastAsia="Times New Roman"/>
        </w:rPr>
        <w:t>0</w:t>
      </w:r>
      <w:r>
        <w:rPr>
          <w:rFonts w:ascii="Times New Roman" w:eastAsia="Times New Roman"/>
          <w:spacing w:val="-17"/>
        </w:rPr>
        <w:t> </w:t>
      </w:r>
      <w:r>
        <w:rPr>
          <w:rFonts w:ascii="Times New Roman" w:eastAsia="Times New Roman"/>
        </w:rPr>
        <w:t>dB</w:t>
      </w:r>
      <w:r>
        <w:rPr>
          <w:rFonts w:ascii="Times New Roman" w:eastAsia="Times New Roman"/>
          <w:spacing w:val="-14"/>
        </w:rPr>
        <w:t>( </w:t>
      </w:r>
      <w:r>
        <w:rPr>
          <w:rFonts w:ascii="Times New Roman" w:eastAsia="Times New Roman"/>
        </w:rPr>
        <w:t>A</w:t>
      </w:r>
      <w:r>
        <w:rPr>
          <w:rFonts w:ascii="Times New Roman" w:eastAsia="Times New Roman"/>
          <w:spacing w:val="-13"/>
        </w:rPr>
        <w:t> ) , </w:t>
      </w:r>
      <w:r>
        <w:rPr>
          <w:spacing w:val="32"/>
        </w:rPr>
        <w:t>夜间</w:t>
      </w:r>
      <w:r>
        <w:rPr>
          <w:rFonts w:ascii="Times New Roman" w:eastAsia="Times New Roman"/>
        </w:rPr>
        <w:t>5</w:t>
      </w:r>
      <w:r>
        <w:rPr>
          <w:rFonts w:ascii="Times New Roman" w:eastAsia="Times New Roman"/>
          <w:spacing w:val="-26"/>
        </w:rPr>
        <w:t> </w:t>
      </w:r>
      <w:r>
        <w:rPr>
          <w:rFonts w:ascii="Times New Roman" w:eastAsia="Times New Roman"/>
        </w:rPr>
        <w:t>0</w:t>
      </w:r>
      <w:r>
        <w:rPr>
          <w:rFonts w:ascii="Times New Roman" w:eastAsia="Times New Roman"/>
          <w:spacing w:val="-19"/>
        </w:rPr>
        <w:t> </w:t>
      </w:r>
      <w:r>
        <w:rPr>
          <w:rFonts w:ascii="Times New Roman" w:eastAsia="Times New Roman"/>
        </w:rPr>
        <w:t>dB</w:t>
      </w:r>
      <w:r>
        <w:rPr>
          <w:rFonts w:ascii="Times New Roman" w:eastAsia="Times New Roman"/>
          <w:spacing w:val="-13"/>
        </w:rPr>
        <w:t>( </w:t>
      </w:r>
      <w:r>
        <w:rPr>
          <w:rFonts w:ascii="Times New Roman" w:eastAsia="Times New Roman"/>
        </w:rPr>
        <w:t>A</w:t>
      </w:r>
      <w:r>
        <w:rPr>
          <w:rFonts w:ascii="Times New Roman" w:eastAsia="Times New Roman"/>
          <w:spacing w:val="-12"/>
        </w:rPr>
        <w:t> ) B</w:t>
      </w:r>
      <w:r>
        <w:rPr>
          <w:rFonts w:ascii="Times New Roman" w:eastAsia="Times New Roman"/>
          <w:spacing w:val="-16"/>
        </w:rPr>
        <w:t> . </w:t>
      </w:r>
      <w:r>
        <w:rPr>
          <w:spacing w:val="31"/>
        </w:rPr>
        <w:t>昼间</w:t>
      </w:r>
      <w:r>
        <w:rPr>
          <w:rFonts w:ascii="Times New Roman" w:eastAsia="Times New Roman"/>
        </w:rPr>
        <w:t>6</w:t>
      </w:r>
      <w:r>
        <w:rPr>
          <w:rFonts w:ascii="Times New Roman" w:eastAsia="Times New Roman"/>
          <w:spacing w:val="-26"/>
        </w:rPr>
        <w:t> </w:t>
      </w:r>
      <w:r>
        <w:rPr>
          <w:rFonts w:ascii="Times New Roman" w:eastAsia="Times New Roman"/>
        </w:rPr>
        <w:t>5</w:t>
      </w:r>
      <w:r>
        <w:rPr>
          <w:rFonts w:ascii="Times New Roman" w:eastAsia="Times New Roman"/>
          <w:spacing w:val="-18"/>
        </w:rPr>
        <w:t> </w:t>
      </w:r>
      <w:r>
        <w:rPr>
          <w:rFonts w:ascii="Times New Roman" w:eastAsia="Times New Roman"/>
        </w:rPr>
        <w:t>dB</w:t>
      </w:r>
      <w:r>
        <w:rPr>
          <w:rFonts w:ascii="Times New Roman" w:eastAsia="Times New Roman"/>
          <w:spacing w:val="-14"/>
        </w:rPr>
        <w:t>( </w:t>
      </w:r>
      <w:r>
        <w:rPr>
          <w:rFonts w:ascii="Times New Roman" w:eastAsia="Times New Roman"/>
        </w:rPr>
        <w:t>A</w:t>
      </w:r>
      <w:r>
        <w:rPr>
          <w:rFonts w:ascii="Times New Roman" w:eastAsia="Times New Roman"/>
          <w:spacing w:val="-14"/>
        </w:rPr>
        <w:t> ) , </w:t>
      </w:r>
      <w:r>
        <w:rPr>
          <w:spacing w:val="31"/>
        </w:rPr>
        <w:t>夜间</w:t>
      </w:r>
      <w:r>
        <w:rPr>
          <w:rFonts w:ascii="Times New Roman" w:eastAsia="Times New Roman"/>
        </w:rPr>
        <w:t>5</w:t>
      </w:r>
      <w:r>
        <w:rPr>
          <w:rFonts w:ascii="Times New Roman" w:eastAsia="Times New Roman"/>
          <w:spacing w:val="-26"/>
        </w:rPr>
        <w:t> </w:t>
      </w:r>
      <w:r>
        <w:rPr>
          <w:rFonts w:ascii="Times New Roman" w:eastAsia="Times New Roman"/>
        </w:rPr>
        <w:t>0</w:t>
      </w:r>
      <w:r>
        <w:rPr>
          <w:rFonts w:ascii="Times New Roman" w:eastAsia="Times New Roman"/>
          <w:spacing w:val="-22"/>
        </w:rPr>
        <w:t> </w:t>
      </w:r>
      <w:r>
        <w:rPr>
          <w:rFonts w:ascii="Times New Roman" w:eastAsia="Times New Roman"/>
        </w:rPr>
        <w:t>dB</w:t>
      </w:r>
      <w:r>
        <w:rPr>
          <w:rFonts w:ascii="Times New Roman" w:eastAsia="Times New Roman"/>
          <w:spacing w:val="-14"/>
        </w:rPr>
        <w:t>( </w:t>
      </w:r>
      <w:r>
        <w:rPr>
          <w:rFonts w:ascii="Times New Roman" w:eastAsia="Times New Roman"/>
        </w:rPr>
        <w:t>A</w:t>
      </w:r>
      <w:r>
        <w:rPr>
          <w:rFonts w:ascii="Times New Roman" w:eastAsia="Times New Roman"/>
          <w:spacing w:val="-13"/>
        </w:rPr>
        <w:t> ) C</w:t>
      </w:r>
      <w:r>
        <w:rPr>
          <w:rFonts w:ascii="Times New Roman" w:eastAsia="Times New Roman"/>
          <w:spacing w:val="-15"/>
        </w:rPr>
        <w:t> . </w:t>
      </w:r>
      <w:r>
        <w:rPr>
          <w:spacing w:val="32"/>
        </w:rPr>
        <w:t>昼间</w:t>
      </w:r>
      <w:r>
        <w:rPr>
          <w:rFonts w:ascii="Times New Roman" w:eastAsia="Times New Roman"/>
        </w:rPr>
        <w:t>7</w:t>
      </w:r>
      <w:r>
        <w:rPr>
          <w:rFonts w:ascii="Times New Roman" w:eastAsia="Times New Roman"/>
          <w:spacing w:val="-23"/>
        </w:rPr>
        <w:t> </w:t>
      </w:r>
      <w:r>
        <w:rPr>
          <w:rFonts w:ascii="Times New Roman" w:eastAsia="Times New Roman"/>
        </w:rPr>
        <w:t>0</w:t>
      </w:r>
      <w:r>
        <w:rPr>
          <w:rFonts w:ascii="Times New Roman" w:eastAsia="Times New Roman"/>
          <w:spacing w:val="-18"/>
        </w:rPr>
        <w:t> </w:t>
      </w:r>
      <w:r>
        <w:rPr>
          <w:rFonts w:ascii="Times New Roman" w:eastAsia="Times New Roman"/>
        </w:rPr>
        <w:t>dB</w:t>
      </w:r>
      <w:r>
        <w:rPr>
          <w:rFonts w:ascii="Times New Roman" w:eastAsia="Times New Roman"/>
          <w:spacing w:val="-12"/>
        </w:rPr>
        <w:t>( </w:t>
      </w:r>
      <w:r>
        <w:rPr>
          <w:rFonts w:ascii="Times New Roman" w:eastAsia="Times New Roman"/>
        </w:rPr>
        <w:t>A</w:t>
      </w:r>
      <w:r>
        <w:rPr>
          <w:rFonts w:ascii="Times New Roman" w:eastAsia="Times New Roman"/>
          <w:spacing w:val="-14"/>
        </w:rPr>
        <w:t> ) , </w:t>
      </w:r>
      <w:r>
        <w:rPr>
          <w:spacing w:val="33"/>
        </w:rPr>
        <w:t>夜间</w:t>
      </w:r>
      <w:r>
        <w:rPr>
          <w:rFonts w:ascii="Times New Roman" w:eastAsia="Times New Roman"/>
        </w:rPr>
        <w:t>5</w:t>
      </w:r>
      <w:r>
        <w:rPr>
          <w:rFonts w:ascii="Times New Roman" w:eastAsia="Times New Roman"/>
          <w:spacing w:val="-23"/>
        </w:rPr>
        <w:t> </w:t>
      </w:r>
      <w:r>
        <w:rPr>
          <w:rFonts w:ascii="Times New Roman" w:eastAsia="Times New Roman"/>
        </w:rPr>
        <w:t>5</w:t>
      </w:r>
      <w:r>
        <w:rPr>
          <w:rFonts w:ascii="Times New Roman" w:eastAsia="Times New Roman"/>
          <w:spacing w:val="-20"/>
        </w:rPr>
        <w:t> </w:t>
      </w:r>
      <w:r>
        <w:rPr>
          <w:rFonts w:ascii="Times New Roman" w:eastAsia="Times New Roman"/>
        </w:rPr>
        <w:t>dB</w:t>
      </w:r>
      <w:r>
        <w:rPr>
          <w:rFonts w:ascii="Times New Roman" w:eastAsia="Times New Roman"/>
          <w:spacing w:val="-12"/>
        </w:rPr>
        <w:t>( </w:t>
      </w:r>
      <w:r>
        <w:rPr>
          <w:rFonts w:ascii="Times New Roman" w:eastAsia="Times New Roman"/>
        </w:rPr>
        <w:t>A</w:t>
      </w:r>
      <w:r>
        <w:rPr>
          <w:rFonts w:ascii="Times New Roman" w:eastAsia="Times New Roman"/>
          <w:spacing w:val="-12"/>
        </w:rPr>
        <w:t> ) D</w:t>
      </w:r>
      <w:r>
        <w:rPr>
          <w:rFonts w:ascii="Times New Roman" w:eastAsia="Times New Roman"/>
          <w:spacing w:val="-16"/>
        </w:rPr>
        <w:t> . </w:t>
      </w:r>
      <w:r>
        <w:rPr>
          <w:spacing w:val="32"/>
        </w:rPr>
        <w:t>昼间</w:t>
      </w:r>
      <w:r>
        <w:rPr>
          <w:rFonts w:ascii="Times New Roman" w:eastAsia="Times New Roman"/>
        </w:rPr>
        <w:t>7</w:t>
      </w:r>
      <w:r>
        <w:rPr>
          <w:rFonts w:ascii="Times New Roman" w:eastAsia="Times New Roman"/>
          <w:spacing w:val="-26"/>
        </w:rPr>
        <w:t> </w:t>
      </w:r>
      <w:r>
        <w:rPr>
          <w:rFonts w:ascii="Times New Roman" w:eastAsia="Times New Roman"/>
        </w:rPr>
        <w:t>5</w:t>
      </w:r>
      <w:r>
        <w:rPr>
          <w:rFonts w:ascii="Times New Roman" w:eastAsia="Times New Roman"/>
          <w:spacing w:val="-19"/>
        </w:rPr>
        <w:t> </w:t>
      </w:r>
      <w:r>
        <w:rPr>
          <w:rFonts w:ascii="Times New Roman" w:eastAsia="Times New Roman"/>
        </w:rPr>
        <w:t>dB</w:t>
      </w:r>
      <w:r>
        <w:rPr>
          <w:rFonts w:ascii="Times New Roman" w:eastAsia="Times New Roman"/>
          <w:spacing w:val="-13"/>
        </w:rPr>
        <w:t>( </w:t>
      </w:r>
      <w:r>
        <w:rPr>
          <w:rFonts w:ascii="Times New Roman" w:eastAsia="Times New Roman"/>
        </w:rPr>
        <w:t>A</w:t>
      </w:r>
      <w:r>
        <w:rPr>
          <w:rFonts w:ascii="Times New Roman" w:eastAsia="Times New Roman"/>
          <w:spacing w:val="-14"/>
        </w:rPr>
        <w:t> ) , </w:t>
      </w:r>
      <w:r>
        <w:rPr>
          <w:spacing w:val="32"/>
        </w:rPr>
        <w:t>夜间</w:t>
      </w:r>
      <w:r>
        <w:rPr>
          <w:rFonts w:ascii="Times New Roman" w:eastAsia="Times New Roman"/>
        </w:rPr>
        <w:t>6</w:t>
      </w:r>
      <w:r>
        <w:rPr>
          <w:rFonts w:ascii="Times New Roman" w:eastAsia="Times New Roman"/>
          <w:spacing w:val="-26"/>
        </w:rPr>
        <w:t> </w:t>
      </w:r>
      <w:r>
        <w:rPr>
          <w:rFonts w:ascii="Times New Roman" w:eastAsia="Times New Roman"/>
        </w:rPr>
        <w:t>0</w:t>
      </w:r>
      <w:r>
        <w:rPr>
          <w:rFonts w:ascii="Times New Roman" w:eastAsia="Times New Roman"/>
          <w:spacing w:val="-19"/>
        </w:rPr>
        <w:t> </w:t>
      </w:r>
      <w:r>
        <w:rPr>
          <w:rFonts w:ascii="Times New Roman" w:eastAsia="Times New Roman"/>
        </w:rPr>
        <w:t>dB</w:t>
      </w:r>
      <w:r>
        <w:rPr>
          <w:rFonts w:ascii="Times New Roman" w:eastAsia="Times New Roman"/>
          <w:spacing w:val="-13"/>
        </w:rPr>
        <w:t>( </w:t>
      </w:r>
      <w:r>
        <w:rPr>
          <w:rFonts w:ascii="Times New Roman" w:eastAsia="Times New Roman"/>
        </w:rPr>
        <w:t>A</w:t>
      </w:r>
      <w:r>
        <w:rPr>
          <w:rFonts w:ascii="Times New Roman" w:eastAsia="Times New Roman"/>
          <w:spacing w:val="-12"/>
        </w:rPr>
        <w:t> )</w:t>
      </w:r>
    </w:p>
    <w:p>
      <w:pPr>
        <w:pStyle w:val="Heading1"/>
        <w:spacing w:before="46"/>
        <w:ind w:left="118"/>
      </w:pPr>
      <w:r>
        <w:rPr/>
        <w:t>【参考答案】C</w:t>
      </w:r>
    </w:p>
    <w:p>
      <w:pPr>
        <w:pStyle w:val="BodyText"/>
        <w:spacing w:line="355" w:lineRule="auto" w:before="127"/>
        <w:ind w:left="140" w:right="218" w:hanging="22"/>
        <w:jc w:val="both"/>
      </w:pPr>
      <w:r>
        <w:rPr>
          <w:b/>
          <w:spacing w:val="1"/>
        </w:rPr>
        <w:t>【老师解析】 </w:t>
      </w:r>
      <w:r>
        <w:rPr/>
        <w:t>《建筑施工场界环境噪声排放标准》GB12523-2011规定，建筑施工过程中场界环境噪声不</w:t>
      </w:r>
      <w:r>
        <w:rPr>
          <w:spacing w:val="10"/>
        </w:rPr>
        <w:t>得超过规定的排放限值建筑施工场界环境噪声排放值， 昼间</w:t>
      </w:r>
      <w:r>
        <w:rPr>
          <w:spacing w:val="6"/>
        </w:rPr>
        <w:t>70</w:t>
      </w:r>
      <w:r>
        <w:rPr>
          <w:spacing w:val="-85"/>
        </w:rPr>
        <w:t> </w:t>
      </w:r>
      <w:r>
        <w:rPr>
          <w:spacing w:val="8"/>
        </w:rPr>
        <w:t>dB(A)</w:t>
      </w:r>
      <w:r>
        <w:rPr>
          <w:spacing w:val="-11"/>
        </w:rPr>
        <w:t>, 夜间</w:t>
      </w:r>
      <w:r>
        <w:rPr>
          <w:spacing w:val="6"/>
        </w:rPr>
        <w:t>55</w:t>
      </w:r>
      <w:r>
        <w:rPr>
          <w:spacing w:val="-83"/>
        </w:rPr>
        <w:t> </w:t>
      </w:r>
      <w:r>
        <w:rPr>
          <w:spacing w:val="10"/>
        </w:rPr>
        <w:t>dB(A</w:t>
      </w:r>
      <w:r>
        <w:rPr>
          <w:spacing w:val="5"/>
        </w:rPr>
        <w:t>)。</w:t>
      </w:r>
    </w:p>
    <w:p>
      <w:pPr>
        <w:spacing w:after="0" w:line="355" w:lineRule="auto"/>
        <w:jc w:val="both"/>
        <w:sectPr>
          <w:pgSz w:w="11910" w:h="16840"/>
          <w:pgMar w:header="0" w:footer="912" w:top="1600" w:bottom="1120" w:left="940" w:right="880"/>
        </w:sectPr>
      </w:pPr>
    </w:p>
    <w:p>
      <w:pPr>
        <w:pStyle w:val="BodyText"/>
        <w:spacing w:before="9"/>
        <w:rPr>
          <w:sz w:val="14"/>
        </w:rPr>
      </w:pPr>
    </w:p>
    <w:p>
      <w:pPr>
        <w:pStyle w:val="ListParagraph"/>
        <w:numPr>
          <w:ilvl w:val="0"/>
          <w:numId w:val="1"/>
        </w:numPr>
        <w:tabs>
          <w:tab w:pos="462" w:val="left" w:leader="none"/>
        </w:tabs>
        <w:spacing w:line="240" w:lineRule="auto" w:before="72" w:after="0"/>
        <w:ind w:left="461" w:right="0" w:hanging="334"/>
        <w:jc w:val="left"/>
        <w:rPr>
          <w:sz w:val="18"/>
        </w:rPr>
      </w:pPr>
      <w:r>
        <w:rPr>
          <w:spacing w:val="8"/>
          <w:sz w:val="20"/>
        </w:rPr>
        <w:t>标的物在订立买卖合同之前已经为买受人占有，合同生效即视为完成支付，这种交付方式是()。</w:t>
      </w:r>
    </w:p>
    <w:p>
      <w:pPr>
        <w:spacing w:line="396" w:lineRule="auto" w:before="108"/>
        <w:ind w:left="317" w:right="8777" w:firstLine="0"/>
        <w:jc w:val="left"/>
        <w:rPr>
          <w:sz w:val="20"/>
        </w:rPr>
      </w:pPr>
      <w:r>
        <w:rPr>
          <w:rFonts w:ascii="Times New Roman" w:eastAsia="Times New Roman"/>
          <w:sz w:val="20"/>
        </w:rPr>
        <w:t>A.</w:t>
      </w:r>
      <w:r>
        <w:rPr>
          <w:sz w:val="20"/>
        </w:rPr>
        <w:t>拟制交付</w:t>
      </w:r>
      <w:r>
        <w:rPr>
          <w:rFonts w:ascii="Times New Roman" w:eastAsia="Times New Roman"/>
          <w:sz w:val="20"/>
        </w:rPr>
        <w:t>B.</w:t>
      </w:r>
      <w:r>
        <w:rPr>
          <w:sz w:val="20"/>
        </w:rPr>
        <w:t>简易交付</w:t>
      </w:r>
    </w:p>
    <w:p>
      <w:pPr>
        <w:pStyle w:val="ListParagraph"/>
        <w:numPr>
          <w:ilvl w:val="0"/>
          <w:numId w:val="6"/>
        </w:numPr>
        <w:tabs>
          <w:tab w:pos="548" w:val="left" w:leader="none"/>
        </w:tabs>
        <w:spacing w:line="203" w:lineRule="exact" w:before="0" w:after="0"/>
        <w:ind w:left="548" w:right="0" w:hanging="231"/>
        <w:jc w:val="left"/>
        <w:rPr>
          <w:sz w:val="20"/>
        </w:rPr>
      </w:pPr>
      <w:r>
        <w:rPr>
          <w:spacing w:val="-6"/>
          <w:w w:val="95"/>
          <w:sz w:val="20"/>
        </w:rPr>
        <w:t>占有改定</w:t>
      </w:r>
    </w:p>
    <w:p>
      <w:pPr>
        <w:pStyle w:val="ListParagraph"/>
        <w:numPr>
          <w:ilvl w:val="0"/>
          <w:numId w:val="6"/>
        </w:numPr>
        <w:tabs>
          <w:tab w:pos="519" w:val="left" w:leader="none"/>
        </w:tabs>
        <w:spacing w:line="240" w:lineRule="auto" w:before="154" w:after="0"/>
        <w:ind w:left="518" w:right="0" w:hanging="202"/>
        <w:jc w:val="left"/>
        <w:rPr>
          <w:sz w:val="20"/>
        </w:rPr>
      </w:pPr>
      <w:r>
        <w:rPr>
          <w:w w:val="95"/>
          <w:sz w:val="20"/>
        </w:rPr>
        <w:t>特别交付</w:t>
      </w:r>
    </w:p>
    <w:p>
      <w:pPr>
        <w:spacing w:before="133"/>
        <w:ind w:left="130" w:right="0" w:firstLine="0"/>
        <w:jc w:val="left"/>
        <w:rPr>
          <w:rFonts w:ascii="黑体" w:eastAsia="黑体" w:hint="eastAsia"/>
          <w:b/>
          <w:sz w:val="20"/>
        </w:rPr>
      </w:pPr>
      <w:r>
        <w:rPr>
          <w:rFonts w:ascii="黑体" w:eastAsia="黑体" w:hint="eastAsia"/>
          <w:b/>
          <w:sz w:val="20"/>
        </w:rPr>
        <w:t>【参考答案】B</w:t>
      </w:r>
    </w:p>
    <w:p>
      <w:pPr>
        <w:spacing w:before="118"/>
        <w:ind w:left="130" w:right="0" w:firstLine="0"/>
        <w:jc w:val="left"/>
        <w:rPr>
          <w:rFonts w:ascii="黑体" w:eastAsia="黑体" w:hint="eastAsia"/>
          <w:sz w:val="20"/>
        </w:rPr>
      </w:pPr>
      <w:r>
        <w:rPr>
          <w:rFonts w:ascii="黑体" w:eastAsia="黑体" w:hint="eastAsia"/>
          <w:b/>
          <w:sz w:val="20"/>
        </w:rPr>
        <w:t>【老师解析】 </w:t>
      </w:r>
      <w:r>
        <w:rPr>
          <w:rFonts w:ascii="黑体" w:eastAsia="黑体" w:hint="eastAsia"/>
          <w:sz w:val="20"/>
        </w:rPr>
        <w:t>简易交付：标的物在订立合同之前已为买受人占有，合同生效即视为完成交付。</w:t>
      </w:r>
    </w:p>
    <w:p>
      <w:pPr>
        <w:pStyle w:val="BodyText"/>
        <w:rPr>
          <w:rFonts w:ascii="黑体"/>
          <w:sz w:val="20"/>
        </w:rPr>
      </w:pPr>
    </w:p>
    <w:p>
      <w:pPr>
        <w:pStyle w:val="BodyText"/>
        <w:spacing w:before="10"/>
        <w:rPr>
          <w:rFonts w:ascii="黑体"/>
        </w:rPr>
      </w:pPr>
    </w:p>
    <w:p>
      <w:pPr>
        <w:pStyle w:val="ListParagraph"/>
        <w:numPr>
          <w:ilvl w:val="0"/>
          <w:numId w:val="1"/>
        </w:numPr>
        <w:tabs>
          <w:tab w:pos="450" w:val="left" w:leader="none"/>
        </w:tabs>
        <w:spacing w:line="376" w:lineRule="auto" w:before="0" w:after="0"/>
        <w:ind w:left="128" w:right="331" w:firstLine="0"/>
        <w:jc w:val="both"/>
        <w:rPr>
          <w:sz w:val="18"/>
        </w:rPr>
      </w:pPr>
      <w:r>
        <w:rPr>
          <w:spacing w:val="6"/>
          <w:w w:val="95"/>
          <w:sz w:val="20"/>
        </w:rPr>
        <w:t>王某受乙公司委托与甲公司办理结算，后离职，乙公司未告知甲公司，王某继续与甲公司办理了结算，   </w:t>
      </w:r>
      <w:r>
        <w:rPr>
          <w:spacing w:val="9"/>
          <w:sz w:val="20"/>
        </w:rPr>
        <w:t>则需为此负责的是() 。</w:t>
      </w:r>
    </w:p>
    <w:p>
      <w:pPr>
        <w:spacing w:line="360" w:lineRule="auto" w:before="0"/>
        <w:ind w:left="317" w:right="8969" w:firstLine="0"/>
        <w:jc w:val="both"/>
        <w:rPr>
          <w:sz w:val="20"/>
        </w:rPr>
      </w:pPr>
      <w:r>
        <w:rPr>
          <w:rFonts w:ascii="Times New Roman" w:eastAsia="Times New Roman"/>
          <w:sz w:val="20"/>
        </w:rPr>
        <w:t>A.</w:t>
      </w:r>
      <w:r>
        <w:rPr>
          <w:sz w:val="20"/>
        </w:rPr>
        <w:t>甲公司</w:t>
      </w:r>
      <w:r>
        <w:rPr>
          <w:rFonts w:ascii="Times New Roman" w:eastAsia="Times New Roman"/>
          <w:sz w:val="20"/>
        </w:rPr>
        <w:t>B.</w:t>
      </w:r>
      <w:r>
        <w:rPr>
          <w:sz w:val="20"/>
        </w:rPr>
        <w:t>乙公司</w:t>
      </w:r>
      <w:r>
        <w:rPr>
          <w:rFonts w:ascii="Times New Roman" w:eastAsia="Times New Roman"/>
          <w:sz w:val="20"/>
        </w:rPr>
        <w:t>C.</w:t>
      </w:r>
      <w:r>
        <w:rPr>
          <w:sz w:val="20"/>
        </w:rPr>
        <w:t>王某</w:t>
      </w:r>
    </w:p>
    <w:p>
      <w:pPr>
        <w:spacing w:line="250" w:lineRule="exact" w:before="0"/>
        <w:ind w:left="317" w:right="0" w:firstLine="0"/>
        <w:jc w:val="left"/>
        <w:rPr>
          <w:sz w:val="20"/>
        </w:rPr>
      </w:pPr>
      <w:r>
        <w:rPr>
          <w:rFonts w:ascii="Times New Roman" w:eastAsia="Times New Roman"/>
          <w:sz w:val="20"/>
        </w:rPr>
        <w:t>D.</w:t>
      </w:r>
      <w:r>
        <w:rPr>
          <w:sz w:val="20"/>
        </w:rPr>
        <w:t>应该向王某追偿</w:t>
      </w:r>
    </w:p>
    <w:p>
      <w:pPr>
        <w:spacing w:before="135"/>
        <w:ind w:left="130" w:right="0" w:firstLine="0"/>
        <w:jc w:val="left"/>
        <w:rPr>
          <w:rFonts w:ascii="黑体" w:eastAsia="黑体" w:hint="eastAsia"/>
          <w:b/>
          <w:sz w:val="20"/>
        </w:rPr>
      </w:pPr>
      <w:r>
        <w:rPr>
          <w:rFonts w:ascii="黑体" w:eastAsia="黑体" w:hint="eastAsia"/>
          <w:b/>
          <w:sz w:val="20"/>
        </w:rPr>
        <w:t>【参考答案】B</w:t>
      </w:r>
    </w:p>
    <w:p>
      <w:pPr>
        <w:spacing w:line="360" w:lineRule="auto" w:before="147"/>
        <w:ind w:left="128" w:right="230" w:firstLine="2"/>
        <w:jc w:val="both"/>
        <w:rPr>
          <w:sz w:val="20"/>
        </w:rPr>
      </w:pPr>
      <w:r>
        <w:rPr>
          <w:b/>
          <w:sz w:val="20"/>
        </w:rPr>
        <w:t>【老师解析】 </w:t>
      </w:r>
      <w:r>
        <w:rPr>
          <w:sz w:val="20"/>
        </w:rPr>
        <w:t>表见代理是指行为人虽无权代理，但由于行为人的某些行为，造成了足以使善意相对人相信</w:t>
      </w:r>
      <w:r>
        <w:rPr>
          <w:w w:val="95"/>
          <w:sz w:val="20"/>
        </w:rPr>
        <w:t>其有代理权的表象，而与意相对人进行的由本人承担法律后果的代理行为《民法典》规定，行为人没有代   理权超越代理权或者代理权终止后，仍然实施代理行为，相对人有理由相信行为人有代理权的，代理行为   </w:t>
      </w:r>
      <w:r>
        <w:rPr>
          <w:sz w:val="20"/>
        </w:rPr>
        <w:t>有效。</w:t>
      </w:r>
    </w:p>
    <w:p>
      <w:pPr>
        <w:pStyle w:val="BodyText"/>
        <w:rPr>
          <w:sz w:val="20"/>
        </w:rPr>
      </w:pPr>
    </w:p>
    <w:p>
      <w:pPr>
        <w:pStyle w:val="ListParagraph"/>
        <w:numPr>
          <w:ilvl w:val="0"/>
          <w:numId w:val="1"/>
        </w:numPr>
        <w:tabs>
          <w:tab w:pos="464" w:val="left" w:leader="none"/>
        </w:tabs>
        <w:spacing w:line="240" w:lineRule="auto" w:before="157" w:after="0"/>
        <w:ind w:left="464" w:right="0" w:hanging="336"/>
        <w:jc w:val="left"/>
        <w:rPr>
          <w:sz w:val="18"/>
        </w:rPr>
      </w:pPr>
      <w:r>
        <w:rPr>
          <w:spacing w:val="10"/>
          <w:sz w:val="20"/>
        </w:rPr>
        <w:t>关于商标转让的说法正确的是()。</w:t>
      </w:r>
    </w:p>
    <w:p>
      <w:pPr>
        <w:pStyle w:val="ListParagraph"/>
        <w:numPr>
          <w:ilvl w:val="1"/>
          <w:numId w:val="1"/>
        </w:numPr>
        <w:tabs>
          <w:tab w:pos="524" w:val="left" w:leader="none"/>
        </w:tabs>
        <w:spacing w:line="240" w:lineRule="auto" w:before="145" w:after="0"/>
        <w:ind w:left="524" w:right="0" w:hanging="207"/>
        <w:jc w:val="left"/>
        <w:rPr>
          <w:rFonts w:ascii="Times New Roman" w:eastAsia="Times New Roman"/>
          <w:sz w:val="18"/>
        </w:rPr>
      </w:pPr>
      <w:r>
        <w:rPr>
          <w:spacing w:val="4"/>
          <w:sz w:val="20"/>
        </w:rPr>
        <w:t>商标转让资质也一起转让</w:t>
      </w:r>
    </w:p>
    <w:p>
      <w:pPr>
        <w:pStyle w:val="ListParagraph"/>
        <w:numPr>
          <w:ilvl w:val="1"/>
          <w:numId w:val="1"/>
        </w:numPr>
        <w:tabs>
          <w:tab w:pos="515" w:val="left" w:leader="none"/>
        </w:tabs>
        <w:spacing w:line="367" w:lineRule="auto" w:before="113" w:after="0"/>
        <w:ind w:left="317" w:right="6684" w:firstLine="0"/>
        <w:jc w:val="left"/>
        <w:rPr>
          <w:rFonts w:ascii="Times New Roman" w:eastAsia="Times New Roman"/>
          <w:sz w:val="18"/>
        </w:rPr>
      </w:pPr>
      <w:r>
        <w:rPr>
          <w:spacing w:val="5"/>
          <w:w w:val="95"/>
          <w:sz w:val="20"/>
        </w:rPr>
        <w:t>商标和商标使用权是一起转让的</w:t>
      </w:r>
      <w:r>
        <w:rPr>
          <w:rFonts w:ascii="Times New Roman" w:eastAsia="Times New Roman"/>
          <w:spacing w:val="5"/>
          <w:sz w:val="20"/>
        </w:rPr>
        <w:t>C.</w:t>
      </w:r>
      <w:r>
        <w:rPr>
          <w:spacing w:val="4"/>
          <w:sz w:val="20"/>
        </w:rPr>
        <w:t>商标可单独转让</w:t>
      </w:r>
    </w:p>
    <w:p>
      <w:pPr>
        <w:spacing w:line="240" w:lineRule="exact" w:before="0"/>
        <w:ind w:left="317" w:right="0" w:firstLine="0"/>
        <w:jc w:val="left"/>
        <w:rPr>
          <w:sz w:val="20"/>
        </w:rPr>
      </w:pPr>
      <w:r>
        <w:rPr>
          <w:rFonts w:ascii="Times New Roman" w:eastAsia="Times New Roman"/>
          <w:sz w:val="20"/>
        </w:rPr>
        <w:t>D.</w:t>
      </w:r>
      <w:r>
        <w:rPr>
          <w:sz w:val="20"/>
        </w:rPr>
        <w:t>企业法人变更可先办理资质后办理商标转让</w:t>
      </w:r>
    </w:p>
    <w:p>
      <w:pPr>
        <w:spacing w:before="154"/>
        <w:ind w:left="130" w:right="0" w:firstLine="0"/>
        <w:jc w:val="left"/>
        <w:rPr>
          <w:rFonts w:ascii="黑体" w:eastAsia="黑体" w:hint="eastAsia"/>
          <w:b/>
          <w:sz w:val="20"/>
        </w:rPr>
      </w:pPr>
      <w:r>
        <w:rPr>
          <w:rFonts w:ascii="黑体" w:eastAsia="黑体" w:hint="eastAsia"/>
          <w:b/>
          <w:sz w:val="20"/>
        </w:rPr>
        <w:t>【参考答案】B</w:t>
      </w:r>
    </w:p>
    <w:p>
      <w:pPr>
        <w:spacing w:line="367" w:lineRule="auto" w:before="147"/>
        <w:ind w:left="128" w:right="267" w:firstLine="2"/>
        <w:jc w:val="both"/>
        <w:rPr>
          <w:sz w:val="20"/>
        </w:rPr>
      </w:pPr>
      <w:r>
        <w:rPr>
          <w:b/>
          <w:sz w:val="20"/>
        </w:rPr>
        <w:t>【老师解析】 </w:t>
      </w:r>
      <w:r>
        <w:rPr>
          <w:sz w:val="20"/>
        </w:rPr>
        <w:t>商标专用权包括使用权和禁止权两个方面。使用权是商标注册人对其注册商标充分支配和完</w:t>
      </w:r>
      <w:r>
        <w:rPr>
          <w:w w:val="95"/>
          <w:sz w:val="20"/>
        </w:rPr>
        <w:t>全使用的权利，权利人也有权将商标使用权转让给他人或通过合同许可他人使用其注册商标，禁止权是商   </w:t>
      </w:r>
      <w:r>
        <w:rPr>
          <w:sz w:val="20"/>
        </w:rPr>
        <w:t>标注册人禁止他人未经其许可而使用注册商标的权利。</w:t>
      </w:r>
    </w:p>
    <w:p>
      <w:pPr>
        <w:pStyle w:val="BodyText"/>
        <w:spacing w:before="5"/>
        <w:rPr>
          <w:sz w:val="29"/>
        </w:rPr>
      </w:pPr>
    </w:p>
    <w:p>
      <w:pPr>
        <w:pStyle w:val="ListParagraph"/>
        <w:numPr>
          <w:ilvl w:val="0"/>
          <w:numId w:val="1"/>
        </w:numPr>
        <w:tabs>
          <w:tab w:pos="462" w:val="left" w:leader="none"/>
        </w:tabs>
        <w:spacing w:line="240" w:lineRule="auto" w:before="0" w:after="0"/>
        <w:ind w:left="461" w:right="0" w:hanging="334"/>
        <w:jc w:val="left"/>
        <w:rPr>
          <w:sz w:val="18"/>
        </w:rPr>
      </w:pPr>
      <w:r>
        <w:rPr>
          <w:spacing w:val="8"/>
          <w:sz w:val="20"/>
        </w:rPr>
        <w:t>建筑工程施工中，因不可抗力因素需要暂停施工的，建设单位应该()内上报城建主管部门。</w:t>
      </w:r>
    </w:p>
    <w:p>
      <w:pPr>
        <w:spacing w:before="114"/>
        <w:ind w:left="317" w:right="0" w:firstLine="0"/>
        <w:jc w:val="left"/>
        <w:rPr>
          <w:sz w:val="20"/>
        </w:rPr>
      </w:pPr>
      <w:r>
        <w:rPr>
          <w:rFonts w:ascii="Times New Roman" w:eastAsia="Times New Roman"/>
          <w:sz w:val="20"/>
        </w:rPr>
        <w:t>A . 15</w:t>
      </w:r>
      <w:r>
        <w:rPr>
          <w:sz w:val="20"/>
        </w:rPr>
        <w:t>天</w:t>
      </w:r>
    </w:p>
    <w:p>
      <w:pPr>
        <w:spacing w:line="345" w:lineRule="auto" w:before="182"/>
        <w:ind w:left="317" w:right="9175" w:firstLine="0"/>
        <w:jc w:val="left"/>
        <w:rPr>
          <w:sz w:val="20"/>
        </w:rPr>
      </w:pPr>
      <w:r>
        <w:rPr>
          <w:rFonts w:ascii="Times New Roman" w:eastAsia="Times New Roman"/>
          <w:sz w:val="20"/>
        </w:rPr>
        <w:t>B . 2</w:t>
      </w:r>
      <w:r>
        <w:rPr>
          <w:sz w:val="20"/>
        </w:rPr>
        <w:t>月</w:t>
      </w:r>
      <w:r>
        <w:rPr>
          <w:rFonts w:ascii="Times New Roman" w:eastAsia="Times New Roman"/>
          <w:sz w:val="20"/>
        </w:rPr>
        <w:t>C . 1</w:t>
      </w:r>
      <w:r>
        <w:rPr>
          <w:sz w:val="20"/>
        </w:rPr>
        <w:t>月</w:t>
      </w:r>
    </w:p>
    <w:p>
      <w:pPr>
        <w:spacing w:after="0" w:line="345" w:lineRule="auto"/>
        <w:jc w:val="left"/>
        <w:rPr>
          <w:sz w:val="20"/>
        </w:rPr>
        <w:sectPr>
          <w:pgSz w:w="11910" w:h="16840"/>
          <w:pgMar w:header="0" w:footer="912" w:top="1600" w:bottom="1100" w:left="940" w:right="880"/>
        </w:sectPr>
      </w:pPr>
    </w:p>
    <w:p>
      <w:pPr>
        <w:pStyle w:val="BodyText"/>
        <w:spacing w:before="49"/>
        <w:ind w:left="339"/>
      </w:pPr>
      <w:r>
        <w:rPr>
          <w:rFonts w:ascii="Times New Roman" w:eastAsia="Times New Roman"/>
        </w:rPr>
        <w:t>D .3</w:t>
      </w:r>
      <w:r>
        <w:rPr/>
        <w:t>月</w:t>
      </w:r>
    </w:p>
    <w:p>
      <w:pPr>
        <w:pStyle w:val="Heading1"/>
        <w:spacing w:before="120"/>
      </w:pPr>
      <w:r>
        <w:rPr/>
        <w:t>【参考答案】C</w:t>
      </w:r>
    </w:p>
    <w:p>
      <w:pPr>
        <w:pStyle w:val="BodyText"/>
        <w:spacing w:line="367" w:lineRule="auto" w:before="115"/>
        <w:ind w:left="140" w:right="275" w:hanging="12"/>
        <w:jc w:val="both"/>
      </w:pPr>
      <w:r>
        <w:rPr>
          <w:b/>
        </w:rPr>
        <w:t>【老师解析】 </w:t>
      </w:r>
      <w:r>
        <w:rPr/>
        <w:t>《建筑法》规定，在建的建筑工程因故中止施工的，建设单位应当自中止施工之日起1个月内，向发证机关报告。</w:t>
      </w:r>
    </w:p>
    <w:p>
      <w:pPr>
        <w:pStyle w:val="BodyText"/>
        <w:spacing w:before="1"/>
        <w:rPr>
          <w:sz w:val="28"/>
        </w:rPr>
      </w:pPr>
    </w:p>
    <w:p>
      <w:pPr>
        <w:pStyle w:val="ListParagraph"/>
        <w:numPr>
          <w:ilvl w:val="0"/>
          <w:numId w:val="1"/>
        </w:numPr>
        <w:tabs>
          <w:tab w:pos="464" w:val="left" w:leader="none"/>
        </w:tabs>
        <w:spacing w:line="240" w:lineRule="auto" w:before="0" w:after="0"/>
        <w:ind w:left="464" w:right="0" w:hanging="324"/>
        <w:jc w:val="left"/>
        <w:rPr>
          <w:sz w:val="19"/>
        </w:rPr>
      </w:pPr>
      <w:r>
        <w:rPr>
          <w:sz w:val="21"/>
        </w:rPr>
        <w:t>对工程款付款时间没有约定或者约定不明的，视为应付款时间的是()。</w:t>
      </w:r>
    </w:p>
    <w:p>
      <w:pPr>
        <w:pStyle w:val="BodyText"/>
        <w:spacing w:line="340" w:lineRule="auto" w:before="129"/>
        <w:ind w:left="339" w:right="3661"/>
      </w:pPr>
      <w:r>
        <w:rPr>
          <w:rFonts w:ascii="Times New Roman" w:eastAsia="Times New Roman"/>
          <w:w w:val="95"/>
        </w:rPr>
        <w:t>A.</w:t>
      </w:r>
      <w:r>
        <w:rPr>
          <w:w w:val="95"/>
        </w:rPr>
        <w:t>建设工程未交付，工程款也未结算的，为提交竣工结算文件之日 </w:t>
      </w:r>
      <w:r>
        <w:rPr>
          <w:rFonts w:ascii="Times New Roman" w:eastAsia="Times New Roman"/>
        </w:rPr>
        <w:t>B.</w:t>
      </w:r>
      <w:r>
        <w:rPr/>
        <w:t>建设工程已经实际交付的，为工程竣工验收合格之日</w:t>
      </w:r>
    </w:p>
    <w:p>
      <w:pPr>
        <w:pStyle w:val="BodyText"/>
        <w:spacing w:line="348" w:lineRule="auto" w:before="16"/>
        <w:ind w:left="339" w:right="4775"/>
      </w:pPr>
      <w:r>
        <w:rPr>
          <w:rFonts w:ascii="Times New Roman" w:eastAsia="Times New Roman"/>
          <w:spacing w:val="-3"/>
          <w:w w:val="95"/>
        </w:rPr>
        <w:t>C.</w:t>
      </w:r>
      <w:r>
        <w:rPr>
          <w:spacing w:val="-3"/>
          <w:w w:val="95"/>
        </w:rPr>
        <w:t>建设工程已经实际交付的，为提交竣工结算文件之日 </w:t>
      </w:r>
      <w:r>
        <w:rPr>
          <w:rFonts w:ascii="Times New Roman" w:eastAsia="Times New Roman"/>
          <w:spacing w:val="-3"/>
        </w:rPr>
        <w:t>D.</w:t>
      </w:r>
      <w:r>
        <w:rPr>
          <w:spacing w:val="-3"/>
        </w:rPr>
        <w:t>建设工程未交付的，为提交竣工结算文件之日</w:t>
      </w:r>
    </w:p>
    <w:p>
      <w:pPr>
        <w:pStyle w:val="Heading1"/>
        <w:spacing w:line="259" w:lineRule="exact"/>
      </w:pPr>
      <w:r>
        <w:rPr/>
        <w:t>【参考答案】D</w:t>
      </w:r>
    </w:p>
    <w:p>
      <w:pPr>
        <w:pStyle w:val="BodyText"/>
        <w:spacing w:line="328" w:lineRule="auto" w:before="156"/>
        <w:ind w:left="140" w:right="235" w:hanging="12"/>
        <w:jc w:val="both"/>
      </w:pPr>
      <w:r>
        <w:rPr>
          <w:b/>
          <w:spacing w:val="-3"/>
        </w:rPr>
        <w:t>【老师解析】 </w:t>
      </w:r>
      <w:r>
        <w:rPr>
          <w:spacing w:val="-4"/>
        </w:rPr>
        <w:t>当事人对付款时间没有约定或者约定不明的，下列时间视为应付款时间： (</w:t>
      </w:r>
      <w:r>
        <w:rPr>
          <w:spacing w:val="-5"/>
        </w:rPr>
        <w:t>1)建设工程已实</w:t>
      </w:r>
      <w:r>
        <w:rPr>
          <w:spacing w:val="6"/>
        </w:rPr>
        <w:t>际交付的，为交付之日： (</w:t>
      </w:r>
      <w:r>
        <w:rPr>
          <w:spacing w:val="2"/>
        </w:rPr>
        <w:t>2)</w:t>
      </w:r>
      <w:r>
        <w:rPr>
          <w:spacing w:val="3"/>
        </w:rPr>
        <w:t>建设工程没有交付的，为提交竣工结算文件之日： (</w:t>
      </w:r>
      <w:r>
        <w:rPr>
          <w:spacing w:val="2"/>
        </w:rPr>
        <w:t>3)</w:t>
      </w:r>
      <w:r>
        <w:rPr/>
        <w:t>建设工程未交付， </w:t>
      </w:r>
      <w:r>
        <w:rPr>
          <w:spacing w:val="-3"/>
        </w:rPr>
        <w:t>工程价款也未结算的，为当事人起诉之日。</w:t>
      </w:r>
    </w:p>
    <w:p>
      <w:pPr>
        <w:pStyle w:val="BodyText"/>
        <w:rPr>
          <w:sz w:val="20"/>
        </w:rPr>
      </w:pPr>
    </w:p>
    <w:p>
      <w:pPr>
        <w:pStyle w:val="ListParagraph"/>
        <w:numPr>
          <w:ilvl w:val="0"/>
          <w:numId w:val="1"/>
        </w:numPr>
        <w:tabs>
          <w:tab w:pos="455" w:val="left" w:leader="none"/>
        </w:tabs>
        <w:spacing w:line="357" w:lineRule="auto" w:before="179" w:after="0"/>
        <w:ind w:left="140" w:right="230" w:firstLine="0"/>
        <w:jc w:val="left"/>
        <w:rPr>
          <w:sz w:val="19"/>
        </w:rPr>
      </w:pPr>
      <w:r>
        <w:rPr>
          <w:spacing w:val="-1"/>
          <w:w w:val="95"/>
          <w:sz w:val="21"/>
        </w:rPr>
        <w:t>甲公司根据乙公司的材料价格清单通过邮政快递寄出采购单，后通过电子邮件通知乙公司取消订单，如   </w:t>
      </w:r>
      <w:r>
        <w:rPr>
          <w:spacing w:val="6"/>
          <w:sz w:val="21"/>
        </w:rPr>
        <w:t>果邮政快递后于电子邮件到达，那么该情形为()。</w:t>
      </w:r>
    </w:p>
    <w:p>
      <w:pPr>
        <w:pStyle w:val="ListParagraph"/>
        <w:numPr>
          <w:ilvl w:val="1"/>
          <w:numId w:val="1"/>
        </w:numPr>
        <w:tabs>
          <w:tab w:pos="542" w:val="left" w:leader="none"/>
        </w:tabs>
        <w:spacing w:line="238" w:lineRule="exact" w:before="0" w:after="0"/>
        <w:ind w:left="541" w:right="0" w:hanging="203"/>
        <w:jc w:val="left"/>
        <w:rPr>
          <w:rFonts w:ascii="Times New Roman" w:eastAsia="Times New Roman"/>
          <w:sz w:val="19"/>
        </w:rPr>
      </w:pPr>
      <w:r>
        <w:rPr>
          <w:spacing w:val="-6"/>
          <w:sz w:val="21"/>
        </w:rPr>
        <w:t>要约撤销</w:t>
      </w:r>
    </w:p>
    <w:p>
      <w:pPr>
        <w:pStyle w:val="ListParagraph"/>
        <w:numPr>
          <w:ilvl w:val="1"/>
          <w:numId w:val="1"/>
        </w:numPr>
        <w:tabs>
          <w:tab w:pos="530" w:val="left" w:leader="none"/>
        </w:tabs>
        <w:spacing w:line="348" w:lineRule="auto" w:before="131" w:after="0"/>
        <w:ind w:left="339" w:right="8726" w:firstLine="0"/>
        <w:jc w:val="both"/>
        <w:rPr>
          <w:rFonts w:ascii="Times New Roman" w:eastAsia="Times New Roman"/>
          <w:sz w:val="19"/>
        </w:rPr>
      </w:pPr>
      <w:r>
        <w:rPr>
          <w:spacing w:val="-3"/>
          <w:sz w:val="21"/>
        </w:rPr>
        <w:t>要约撤回</w:t>
      </w:r>
      <w:r>
        <w:rPr>
          <w:spacing w:val="-6"/>
          <w:sz w:val="21"/>
        </w:rPr>
        <w:t>C</w:t>
      </w:r>
      <w:r>
        <w:rPr>
          <w:spacing w:val="-8"/>
          <w:sz w:val="21"/>
        </w:rPr>
        <w:t>.承诺撤回</w:t>
      </w:r>
      <w:r>
        <w:rPr>
          <w:rFonts w:ascii="Times New Roman" w:eastAsia="Times New Roman"/>
          <w:spacing w:val="-8"/>
          <w:sz w:val="21"/>
        </w:rPr>
        <w:t>D.</w:t>
      </w:r>
      <w:r>
        <w:rPr>
          <w:spacing w:val="-6"/>
          <w:sz w:val="21"/>
        </w:rPr>
        <w:t>承诺撤销</w:t>
      </w:r>
    </w:p>
    <w:p>
      <w:pPr>
        <w:pStyle w:val="Heading1"/>
        <w:spacing w:line="265" w:lineRule="exact"/>
      </w:pPr>
      <w:r>
        <w:rPr/>
        <w:t>【参考答案】B</w:t>
      </w:r>
    </w:p>
    <w:p>
      <w:pPr>
        <w:pStyle w:val="BodyText"/>
        <w:spacing w:line="333" w:lineRule="auto" w:before="158"/>
        <w:ind w:left="140" w:right="240" w:hanging="12"/>
        <w:jc w:val="both"/>
      </w:pPr>
      <w:r>
        <w:rPr>
          <w:b/>
          <w:spacing w:val="-4"/>
        </w:rPr>
        <w:t>【老师解析】 </w:t>
      </w:r>
      <w:r>
        <w:rPr>
          <w:spacing w:val="-3"/>
        </w:rPr>
        <w:t>要约邀请是希望他人向自己发出要约的表示。拍卖公告、招标公告、招股说明书、债券募集办法、基金招募说明书、商业广告和宣传、寄送的价目表等为要约邀请。因此甲公司根据乙公司的材料价格清单通过邮政快递寄出采购单属于要约，要约可以撤回，按照《民法典》的规定，行为人可以撤回意思表示。撤回意思表示的通知应当在意思表示到达相对人前或者与意思表示同时到达相对人。故选B。</w:t>
      </w:r>
    </w:p>
    <w:p>
      <w:pPr>
        <w:pStyle w:val="BodyText"/>
        <w:rPr>
          <w:sz w:val="20"/>
        </w:rPr>
      </w:pPr>
    </w:p>
    <w:p>
      <w:pPr>
        <w:pStyle w:val="ListParagraph"/>
        <w:numPr>
          <w:ilvl w:val="0"/>
          <w:numId w:val="1"/>
        </w:numPr>
        <w:tabs>
          <w:tab w:pos="476" w:val="left" w:leader="none"/>
        </w:tabs>
        <w:spacing w:line="240" w:lineRule="auto" w:before="178" w:after="0"/>
        <w:ind w:left="476" w:right="0" w:hanging="336"/>
        <w:jc w:val="left"/>
        <w:rPr>
          <w:sz w:val="19"/>
        </w:rPr>
      </w:pPr>
      <w:r>
        <w:rPr>
          <w:spacing w:val="7"/>
          <w:sz w:val="21"/>
        </w:rPr>
        <w:t>某工程施工现场发生安全事故，造成</w:t>
      </w:r>
      <w:r>
        <w:rPr>
          <w:spacing w:val="8"/>
          <w:sz w:val="21"/>
        </w:rPr>
        <w:t>3</w:t>
      </w:r>
      <w:r>
        <w:rPr>
          <w:spacing w:val="7"/>
          <w:sz w:val="21"/>
        </w:rPr>
        <w:t>人死亡，直接经济损失600</w:t>
      </w:r>
      <w:r>
        <w:rPr>
          <w:spacing w:val="4"/>
          <w:sz w:val="21"/>
        </w:rPr>
        <w:t>余万元，该事故属于()。</w:t>
      </w:r>
    </w:p>
    <w:p>
      <w:pPr>
        <w:pStyle w:val="BodyText"/>
        <w:spacing w:line="331" w:lineRule="auto" w:before="132"/>
        <w:ind w:left="339" w:right="8327"/>
      </w:pPr>
      <w:r>
        <w:rPr>
          <w:rFonts w:ascii="Times New Roman" w:eastAsia="Times New Roman"/>
          <w:spacing w:val="-7"/>
        </w:rPr>
        <w:t>A.</w:t>
      </w:r>
      <w:r>
        <w:rPr>
          <w:spacing w:val="-7"/>
        </w:rPr>
        <w:t>特别重大事故</w:t>
      </w:r>
      <w:r>
        <w:rPr>
          <w:rFonts w:ascii="Times New Roman" w:eastAsia="Times New Roman"/>
          <w:spacing w:val="-8"/>
        </w:rPr>
        <w:t>B.</w:t>
      </w:r>
      <w:r>
        <w:rPr>
          <w:spacing w:val="-6"/>
        </w:rPr>
        <w:t>重大事故</w:t>
      </w:r>
    </w:p>
    <w:p>
      <w:pPr>
        <w:pStyle w:val="BodyText"/>
        <w:spacing w:line="338" w:lineRule="auto" w:before="18"/>
        <w:ind w:left="339" w:right="8726"/>
      </w:pPr>
      <w:r>
        <w:rPr>
          <w:spacing w:val="-6"/>
        </w:rPr>
        <w:t>C</w:t>
      </w:r>
      <w:r>
        <w:rPr>
          <w:spacing w:val="-8"/>
        </w:rPr>
        <w:t>.较大事故</w:t>
      </w:r>
      <w:r>
        <w:rPr>
          <w:spacing w:val="-7"/>
          <w:w w:val="95"/>
        </w:rPr>
        <w:t>D</w:t>
      </w:r>
      <w:r>
        <w:rPr>
          <w:spacing w:val="-6"/>
          <w:w w:val="95"/>
        </w:rPr>
        <w:t>.一般事故</w:t>
      </w:r>
    </w:p>
    <w:p>
      <w:pPr>
        <w:pStyle w:val="Heading1"/>
        <w:spacing w:before="28"/>
      </w:pPr>
      <w:r>
        <w:rPr/>
        <w:t>【参考答案】C</w:t>
      </w:r>
    </w:p>
    <w:p>
      <w:pPr>
        <w:pStyle w:val="BodyText"/>
        <w:spacing w:line="357" w:lineRule="auto" w:before="130"/>
        <w:ind w:left="140" w:right="235" w:hanging="12"/>
      </w:pPr>
      <w:r>
        <w:rPr>
          <w:b/>
          <w:spacing w:val="-11"/>
        </w:rPr>
        <w:t>【老师解析】 </w:t>
      </w:r>
      <w:r>
        <w:rPr>
          <w:spacing w:val="-4"/>
        </w:rPr>
        <w:t>根据生产安全事故造成的人员伤亡或者直接经济损失，事故一般分为以下等级：1、特别重大</w:t>
      </w:r>
      <w:r>
        <w:rPr>
          <w:spacing w:val="7"/>
          <w:w w:val="95"/>
        </w:rPr>
        <w:t>事故，是指造成</w:t>
      </w:r>
      <w:r>
        <w:rPr>
          <w:spacing w:val="9"/>
          <w:w w:val="95"/>
        </w:rPr>
        <w:t>30</w:t>
      </w:r>
      <w:r>
        <w:rPr>
          <w:spacing w:val="7"/>
          <w:w w:val="95"/>
        </w:rPr>
        <w:t>人以上死亡，或者100</w:t>
      </w:r>
      <w:r>
        <w:rPr>
          <w:spacing w:val="8"/>
          <w:w w:val="95"/>
        </w:rPr>
        <w:t>人以上重伤，或者1</w:t>
      </w:r>
      <w:r>
        <w:rPr>
          <w:spacing w:val="6"/>
          <w:w w:val="95"/>
        </w:rPr>
        <w:t>亿元以上直接经济损失的事故；2</w:t>
      </w:r>
      <w:r>
        <w:rPr>
          <w:spacing w:val="5"/>
          <w:w w:val="95"/>
        </w:rPr>
        <w:t>、重大事</w:t>
      </w:r>
    </w:p>
    <w:p>
      <w:pPr>
        <w:spacing w:after="0" w:line="357" w:lineRule="auto"/>
        <w:sectPr>
          <w:pgSz w:w="11910" w:h="16840"/>
          <w:pgMar w:header="0" w:footer="912" w:top="1400" w:bottom="1120" w:left="940" w:right="880"/>
        </w:sectPr>
      </w:pPr>
    </w:p>
    <w:p>
      <w:pPr>
        <w:pStyle w:val="BodyText"/>
        <w:spacing w:line="340" w:lineRule="auto" w:before="58"/>
        <w:ind w:left="128" w:right="229"/>
        <w:jc w:val="both"/>
      </w:pPr>
      <w:r>
        <w:rPr/>
        <w:t>故，是指造成10 人以上30人以下死亡，或者50 人以上100人以下重伤，或者5000万元以上1亿元以下直接经济损失的事故。3、较大事故，是指造成3人以上10人以下死亡，或者10人以上50人以下重伤， 或者1000万元以上5000万元以下直接经济损失的事故；4、 一般事故，是指造成3人以下死亡，或者10 人以上重伤，或者1000万元以下100万元以上直接经济损失的事故。</w:t>
      </w:r>
    </w:p>
    <w:p>
      <w:pPr>
        <w:pStyle w:val="BodyText"/>
        <w:rPr>
          <w:sz w:val="20"/>
        </w:rPr>
      </w:pPr>
    </w:p>
    <w:p>
      <w:pPr>
        <w:pStyle w:val="ListParagraph"/>
        <w:numPr>
          <w:ilvl w:val="0"/>
          <w:numId w:val="1"/>
        </w:numPr>
        <w:tabs>
          <w:tab w:pos="452" w:val="left" w:leader="none"/>
        </w:tabs>
        <w:spacing w:line="240" w:lineRule="auto" w:before="143" w:after="0"/>
        <w:ind w:left="452" w:right="0" w:hanging="324"/>
        <w:jc w:val="left"/>
        <w:rPr>
          <w:sz w:val="19"/>
        </w:rPr>
      </w:pPr>
      <w:r>
        <w:rPr>
          <w:sz w:val="21"/>
        </w:rPr>
        <w:t>劳务派遣单位派往用人单位的劳动者因工受伤，应由()承担工伤保险责任。</w:t>
      </w:r>
    </w:p>
    <w:p>
      <w:pPr>
        <w:pStyle w:val="ListParagraph"/>
        <w:numPr>
          <w:ilvl w:val="1"/>
          <w:numId w:val="1"/>
        </w:numPr>
        <w:tabs>
          <w:tab w:pos="542" w:val="left" w:leader="none"/>
        </w:tabs>
        <w:spacing w:line="240" w:lineRule="auto" w:before="131" w:after="0"/>
        <w:ind w:left="541" w:right="0" w:hanging="203"/>
        <w:jc w:val="left"/>
        <w:rPr>
          <w:rFonts w:ascii="Times New Roman" w:eastAsia="Times New Roman"/>
          <w:sz w:val="19"/>
        </w:rPr>
      </w:pPr>
      <w:r>
        <w:rPr>
          <w:spacing w:val="-4"/>
          <w:sz w:val="21"/>
        </w:rPr>
        <w:t>用工单位</w:t>
      </w:r>
    </w:p>
    <w:p>
      <w:pPr>
        <w:pStyle w:val="ListParagraph"/>
        <w:numPr>
          <w:ilvl w:val="1"/>
          <w:numId w:val="1"/>
        </w:numPr>
        <w:tabs>
          <w:tab w:pos="530" w:val="left" w:leader="none"/>
        </w:tabs>
        <w:spacing w:line="357" w:lineRule="auto" w:before="108" w:after="0"/>
        <w:ind w:left="339" w:right="8325" w:firstLine="0"/>
        <w:jc w:val="left"/>
        <w:rPr>
          <w:rFonts w:ascii="Times New Roman" w:eastAsia="Times New Roman"/>
          <w:sz w:val="19"/>
        </w:rPr>
      </w:pPr>
      <w:r>
        <w:rPr>
          <w:spacing w:val="-6"/>
          <w:sz w:val="21"/>
        </w:rPr>
        <w:t>劳务派遣单位</w:t>
      </w:r>
      <w:r>
        <w:rPr>
          <w:sz w:val="21"/>
        </w:rPr>
        <w:t>C.劳动者</w:t>
      </w:r>
    </w:p>
    <w:p>
      <w:pPr>
        <w:pStyle w:val="BodyText"/>
        <w:spacing w:line="259" w:lineRule="exact"/>
        <w:ind w:left="339"/>
      </w:pPr>
      <w:r>
        <w:rPr>
          <w:rFonts w:ascii="Times New Roman" w:eastAsia="Times New Roman"/>
        </w:rPr>
        <w:t>D.</w:t>
      </w:r>
      <w:r>
        <w:rPr/>
        <w:t>暂无</w:t>
      </w:r>
    </w:p>
    <w:p>
      <w:pPr>
        <w:pStyle w:val="Heading1"/>
        <w:spacing w:before="108"/>
      </w:pPr>
      <w:r>
        <w:rPr/>
        <w:t>【参考答案】B</w:t>
      </w:r>
    </w:p>
    <w:p>
      <w:pPr>
        <w:pStyle w:val="BodyText"/>
        <w:spacing w:line="340" w:lineRule="auto" w:before="136"/>
        <w:ind w:left="128" w:right="220"/>
        <w:jc w:val="both"/>
      </w:pPr>
      <w:r>
        <w:rPr>
          <w:b/>
          <w:spacing w:val="-3"/>
        </w:rPr>
        <w:t>【老师解析】 </w:t>
      </w:r>
      <w:r>
        <w:rPr>
          <w:spacing w:val="-3"/>
        </w:rPr>
        <w:t>被派遣劳动者在用工单位因工作遭受事故伤害的，劳务派遣单位应当依法申请工伤认定，用工单位应当协助工伤认定的调查核实工作。劳务派遣单位承担工伤保险责任，但可以与用工单位约定补偿</w:t>
      </w:r>
      <w:r>
        <w:rPr>
          <w:spacing w:val="-2"/>
        </w:rPr>
        <w:t>办法。</w:t>
      </w:r>
    </w:p>
    <w:p>
      <w:pPr>
        <w:pStyle w:val="BodyText"/>
        <w:rPr>
          <w:sz w:val="20"/>
        </w:rPr>
      </w:pPr>
    </w:p>
    <w:p>
      <w:pPr>
        <w:pStyle w:val="ListParagraph"/>
        <w:numPr>
          <w:ilvl w:val="0"/>
          <w:numId w:val="1"/>
        </w:numPr>
        <w:tabs>
          <w:tab w:pos="460" w:val="left" w:leader="none"/>
        </w:tabs>
        <w:spacing w:line="240" w:lineRule="auto" w:before="170" w:after="0"/>
        <w:ind w:left="459" w:right="0" w:hanging="332"/>
        <w:jc w:val="left"/>
        <w:rPr>
          <w:sz w:val="19"/>
        </w:rPr>
      </w:pPr>
      <w:r>
        <w:rPr>
          <w:spacing w:val="3"/>
          <w:sz w:val="21"/>
        </w:rPr>
        <w:t>关于所得税税率说法正确的是()。</w:t>
      </w:r>
    </w:p>
    <w:p>
      <w:pPr>
        <w:pStyle w:val="BodyText"/>
        <w:spacing w:line="340" w:lineRule="auto" w:before="112"/>
        <w:ind w:left="339" w:right="7431"/>
        <w:jc w:val="both"/>
      </w:pPr>
      <w:r>
        <w:rPr>
          <w:rFonts w:ascii="Times New Roman" w:eastAsia="Times New Roman"/>
          <w:spacing w:val="4"/>
        </w:rPr>
        <w:t>A.</w:t>
      </w:r>
      <w:r>
        <w:rPr>
          <w:spacing w:val="4"/>
        </w:rPr>
        <w:t>财产租赁所得税率</w:t>
      </w:r>
      <w:r>
        <w:rPr/>
        <w:t>20% </w:t>
      </w:r>
      <w:r>
        <w:rPr>
          <w:spacing w:val="6"/>
        </w:rPr>
        <w:t>B</w:t>
      </w:r>
      <w:r>
        <w:rPr>
          <w:spacing w:val="2"/>
        </w:rPr>
        <w:t>. 综合所得适用</w:t>
      </w:r>
      <w:r>
        <w:rPr>
          <w:spacing w:val="11"/>
        </w:rPr>
        <w:t>5%-35% </w:t>
      </w:r>
      <w:r>
        <w:rPr>
          <w:rFonts w:ascii="Times New Roman" w:eastAsia="Times New Roman"/>
          <w:spacing w:val="7"/>
        </w:rPr>
        <w:t>C</w:t>
      </w:r>
      <w:r>
        <w:rPr>
          <w:rFonts w:ascii="Times New Roman" w:eastAsia="Times New Roman"/>
          <w:spacing w:val="-14"/>
        </w:rPr>
        <w:t>. </w:t>
      </w:r>
      <w:r>
        <w:rPr>
          <w:spacing w:val="19"/>
        </w:rPr>
        <w:t>经营所得适用</w:t>
      </w:r>
      <w:r>
        <w:rPr>
          <w:spacing w:val="13"/>
        </w:rPr>
        <w:t>3%-45</w:t>
      </w:r>
      <w:r>
        <w:rPr>
          <w:spacing w:val="-44"/>
        </w:rPr>
        <w:t> % </w:t>
      </w:r>
      <w:r>
        <w:rPr>
          <w:rFonts w:ascii="Times New Roman" w:eastAsia="Times New Roman"/>
          <w:spacing w:val="-4"/>
        </w:rPr>
        <w:t>D.</w:t>
      </w:r>
      <w:r>
        <w:rPr>
          <w:spacing w:val="-3"/>
        </w:rPr>
        <w:t>房屋转让可享受政策</w:t>
      </w:r>
    </w:p>
    <w:p>
      <w:pPr>
        <w:pStyle w:val="Heading1"/>
        <w:spacing w:before="27"/>
      </w:pPr>
      <w:r>
        <w:rPr/>
        <w:t>【参考答案】A</w:t>
      </w:r>
    </w:p>
    <w:p>
      <w:pPr>
        <w:pStyle w:val="BodyText"/>
        <w:spacing w:line="338" w:lineRule="auto" w:before="158"/>
        <w:ind w:left="128" w:right="225"/>
        <w:jc w:val="both"/>
      </w:pPr>
      <w:r>
        <w:rPr>
          <w:b/>
        </w:rPr>
        <w:t>【老师解析】 </w:t>
      </w:r>
      <w:r>
        <w:rPr/>
        <w:t>个人所得税的税率： (1)综合所得，适用3%～45%的超额累进税率； (2)经营所得，适用5%～35%的超额累进税率； (3)利息、股息、红利所得，财产租赁所得，财产转让所得和偶然所得，适用比例税率，税率为20%。</w:t>
      </w:r>
    </w:p>
    <w:p>
      <w:pPr>
        <w:pStyle w:val="BodyText"/>
        <w:rPr>
          <w:sz w:val="20"/>
        </w:rPr>
      </w:pPr>
    </w:p>
    <w:p>
      <w:pPr>
        <w:pStyle w:val="ListParagraph"/>
        <w:numPr>
          <w:ilvl w:val="0"/>
          <w:numId w:val="1"/>
        </w:numPr>
        <w:tabs>
          <w:tab w:pos="443" w:val="left" w:leader="none"/>
        </w:tabs>
        <w:spacing w:line="345" w:lineRule="auto" w:before="140" w:after="0"/>
        <w:ind w:left="128" w:right="242" w:firstLine="0"/>
        <w:jc w:val="left"/>
        <w:rPr>
          <w:sz w:val="19"/>
        </w:rPr>
      </w:pPr>
      <w:r>
        <w:rPr>
          <w:spacing w:val="-1"/>
          <w:w w:val="95"/>
          <w:sz w:val="21"/>
        </w:rPr>
        <w:t>某施工企业为赶工期昼夜施工，严重影响相邻小区居民休息，经劝阻无效后，小区居民联合要求该施工   </w:t>
      </w:r>
      <w:r>
        <w:rPr>
          <w:spacing w:val="7"/>
          <w:sz w:val="21"/>
        </w:rPr>
        <w:t>企业停止夜间施工并赔偿每户居民</w:t>
      </w:r>
      <w:r>
        <w:rPr>
          <w:spacing w:val="8"/>
          <w:sz w:val="21"/>
        </w:rPr>
        <w:t>2</w:t>
      </w:r>
      <w:r>
        <w:rPr>
          <w:spacing w:val="4"/>
          <w:sz w:val="21"/>
        </w:rPr>
        <w:t>万元，小区居民与该施工企业之间关系的说法，正确的是()。</w:t>
      </w:r>
    </w:p>
    <w:p>
      <w:pPr>
        <w:pStyle w:val="BodyText"/>
        <w:spacing w:line="352" w:lineRule="auto"/>
        <w:ind w:left="339" w:right="7883"/>
        <w:jc w:val="both"/>
      </w:pPr>
      <w:r>
        <w:rPr>
          <w:rFonts w:ascii="Times New Roman" w:eastAsia="Times New Roman"/>
          <w:spacing w:val="-3"/>
        </w:rPr>
        <w:t>A.</w:t>
      </w:r>
      <w:r>
        <w:rPr>
          <w:spacing w:val="-5"/>
        </w:rPr>
        <w:t>构成无因管理之债</w:t>
      </w:r>
      <w:r>
        <w:rPr>
          <w:rFonts w:ascii="Times New Roman" w:eastAsia="Times New Roman"/>
          <w:spacing w:val="-4"/>
        </w:rPr>
        <w:t>B.</w:t>
      </w:r>
      <w:r>
        <w:rPr>
          <w:spacing w:val="-3"/>
        </w:rPr>
        <w:t>构成不当得利之债</w:t>
      </w:r>
      <w:r>
        <w:rPr>
          <w:rFonts w:ascii="Times New Roman" w:eastAsia="Times New Roman"/>
          <w:spacing w:val="-4"/>
        </w:rPr>
        <w:t>C.</w:t>
      </w:r>
      <w:r>
        <w:rPr>
          <w:spacing w:val="-4"/>
        </w:rPr>
        <w:t>构成侵权之债</w:t>
      </w:r>
    </w:p>
    <w:p>
      <w:pPr>
        <w:pStyle w:val="BodyText"/>
        <w:spacing w:line="263" w:lineRule="exact"/>
        <w:ind w:left="339"/>
      </w:pPr>
      <w:r>
        <w:rPr>
          <w:rFonts w:ascii="Times New Roman" w:eastAsia="Times New Roman"/>
        </w:rPr>
        <w:t>D.</w:t>
      </w:r>
      <w:r>
        <w:rPr/>
        <w:t>不构成债的合同关系</w:t>
      </w:r>
    </w:p>
    <w:p>
      <w:pPr>
        <w:pStyle w:val="Heading1"/>
        <w:spacing w:before="120"/>
      </w:pPr>
      <w:r>
        <w:rPr/>
        <w:t>【参考答案】C</w:t>
      </w:r>
    </w:p>
    <w:p>
      <w:pPr>
        <w:pStyle w:val="BodyText"/>
        <w:spacing w:line="348" w:lineRule="auto" w:before="124"/>
        <w:ind w:left="128" w:right="146"/>
        <w:jc w:val="both"/>
      </w:pPr>
      <w:r>
        <w:rPr>
          <w:b/>
          <w:spacing w:val="2"/>
        </w:rPr>
        <w:t>【老师解析】 </w:t>
      </w:r>
      <w:r>
        <w:rPr/>
        <w:t>侵权，是指公民或法人没有法律依据而侵害他人的财产权利或人身权利的行为侵权行为一经</w:t>
      </w:r>
      <w:r>
        <w:rPr>
          <w:spacing w:val="-3"/>
          <w:w w:val="95"/>
        </w:rPr>
        <w:t>发生，即在侵权行为人和被侵权人之间形成债的关系侵权行为产生的债被称为侵权之债在建设工程活动中，   </w:t>
      </w:r>
      <w:r>
        <w:rPr>
          <w:spacing w:val="-3"/>
        </w:rPr>
        <w:t>也常会产生侵权之债如施工现场的施工噪声，有可能产生侵权之债。</w:t>
      </w:r>
    </w:p>
    <w:p>
      <w:pPr>
        <w:spacing w:after="0" w:line="348" w:lineRule="auto"/>
        <w:jc w:val="both"/>
        <w:sectPr>
          <w:pgSz w:w="11910" w:h="16840"/>
          <w:pgMar w:header="0" w:footer="912" w:top="1420" w:bottom="1120" w:left="940" w:right="880"/>
        </w:sectPr>
      </w:pPr>
    </w:p>
    <w:p>
      <w:pPr>
        <w:pStyle w:val="BodyText"/>
        <w:spacing w:before="4"/>
        <w:rPr>
          <w:sz w:val="13"/>
        </w:rPr>
      </w:pPr>
    </w:p>
    <w:p>
      <w:pPr>
        <w:pStyle w:val="ListParagraph"/>
        <w:numPr>
          <w:ilvl w:val="0"/>
          <w:numId w:val="1"/>
        </w:numPr>
        <w:tabs>
          <w:tab w:pos="467" w:val="left" w:leader="none"/>
        </w:tabs>
        <w:spacing w:line="348" w:lineRule="auto" w:before="70" w:after="0"/>
        <w:ind w:left="348" w:right="6200" w:hanging="209"/>
        <w:jc w:val="left"/>
        <w:rPr>
          <w:sz w:val="19"/>
        </w:rPr>
      </w:pPr>
      <w:r>
        <w:rPr>
          <w:spacing w:val="3"/>
          <w:w w:val="95"/>
          <w:sz w:val="21"/>
        </w:rPr>
        <w:t>以下哪项属于专利法保护的对象()。</w:t>
      </w:r>
      <w:r>
        <w:rPr>
          <w:spacing w:val="-3"/>
          <w:sz w:val="21"/>
        </w:rPr>
        <w:t>A.施工单位改进的新技术方案</w:t>
      </w:r>
    </w:p>
    <w:p>
      <w:pPr>
        <w:pStyle w:val="BodyText"/>
        <w:spacing w:line="345" w:lineRule="auto"/>
        <w:ind w:left="348" w:right="7670"/>
      </w:pPr>
      <w:r>
        <w:rPr>
          <w:rFonts w:ascii="Times New Roman" w:eastAsia="Times New Roman"/>
          <w:spacing w:val="-4"/>
        </w:rPr>
        <w:t>B.</w:t>
      </w:r>
      <w:r>
        <w:rPr>
          <w:spacing w:val="-4"/>
        </w:rPr>
        <w:t>设计院设计的图纸 </w:t>
      </w:r>
      <w:r>
        <w:rPr>
          <w:rFonts w:ascii="Times New Roman" w:eastAsia="Times New Roman"/>
          <w:spacing w:val="-3"/>
        </w:rPr>
        <w:t>C.</w:t>
      </w:r>
      <w:r>
        <w:rPr>
          <w:spacing w:val="-3"/>
        </w:rPr>
        <w:t>施工单位的管理制度D</w:t>
      </w:r>
      <w:r>
        <w:rPr>
          <w:spacing w:val="-4"/>
        </w:rPr>
        <w:t>.项目经理的工作报告</w:t>
      </w:r>
    </w:p>
    <w:p>
      <w:pPr>
        <w:pStyle w:val="Heading1"/>
        <w:spacing w:before="20"/>
        <w:ind w:left="118"/>
      </w:pPr>
      <w:r>
        <w:rPr/>
        <w:t>【参考答案】A</w:t>
      </w:r>
    </w:p>
    <w:p>
      <w:pPr>
        <w:pStyle w:val="BodyText"/>
        <w:spacing w:line="357" w:lineRule="auto" w:before="101"/>
        <w:ind w:left="140" w:right="181" w:hanging="22"/>
      </w:pPr>
      <w:r>
        <w:rPr>
          <w:b/>
        </w:rPr>
        <w:t>【老师解析】 </w:t>
      </w:r>
      <w:r>
        <w:rPr/>
        <w:t>发明专利权保护的主要对象，应当具备以下条件： (1)必须是一种能够解决特定技术问题作出的创造性构思； (2)必须是具体的技术方案： (3)必须是利用自然规律的结果。</w:t>
      </w:r>
    </w:p>
    <w:p>
      <w:pPr>
        <w:pStyle w:val="BodyText"/>
        <w:spacing w:before="10"/>
        <w:rPr>
          <w:sz w:val="28"/>
        </w:rPr>
      </w:pPr>
    </w:p>
    <w:p>
      <w:pPr>
        <w:pStyle w:val="ListParagraph"/>
        <w:numPr>
          <w:ilvl w:val="0"/>
          <w:numId w:val="1"/>
        </w:numPr>
        <w:tabs>
          <w:tab w:pos="457" w:val="left" w:leader="none"/>
        </w:tabs>
        <w:spacing w:line="369" w:lineRule="auto" w:before="0" w:after="0"/>
        <w:ind w:left="140" w:right="244" w:firstLine="0"/>
        <w:jc w:val="left"/>
        <w:rPr>
          <w:sz w:val="19"/>
        </w:rPr>
      </w:pPr>
      <w:r>
        <w:rPr>
          <w:sz w:val="21"/>
        </w:rPr>
        <w:t>根据《建筑施工企业安全生产许可证管理规定》,下列安全生产许可证违法行为中，罚款额度区间最小</w:t>
      </w:r>
      <w:r>
        <w:rPr>
          <w:spacing w:val="-14"/>
          <w:sz w:val="21"/>
        </w:rPr>
        <w:t>的是 ( ) 。</w:t>
      </w:r>
    </w:p>
    <w:p>
      <w:pPr>
        <w:pStyle w:val="ListParagraph"/>
        <w:numPr>
          <w:ilvl w:val="1"/>
          <w:numId w:val="1"/>
        </w:numPr>
        <w:tabs>
          <w:tab w:pos="554" w:val="left" w:leader="none"/>
        </w:tabs>
        <w:spacing w:line="228" w:lineRule="exact" w:before="0" w:after="0"/>
        <w:ind w:left="553" w:right="0" w:hanging="206"/>
        <w:jc w:val="left"/>
        <w:rPr>
          <w:rFonts w:ascii="Times New Roman" w:eastAsia="Times New Roman"/>
          <w:sz w:val="19"/>
        </w:rPr>
      </w:pPr>
      <w:r>
        <w:rPr>
          <w:spacing w:val="-3"/>
          <w:sz w:val="21"/>
        </w:rPr>
        <w:t>未取得安全生产许可证从事施工活动</w:t>
      </w:r>
    </w:p>
    <w:p>
      <w:pPr>
        <w:pStyle w:val="ListParagraph"/>
        <w:numPr>
          <w:ilvl w:val="1"/>
          <w:numId w:val="1"/>
        </w:numPr>
        <w:tabs>
          <w:tab w:pos="542" w:val="left" w:leader="none"/>
        </w:tabs>
        <w:spacing w:line="348" w:lineRule="auto" w:before="132" w:after="0"/>
        <w:ind w:left="348" w:right="7679" w:firstLine="0"/>
        <w:jc w:val="left"/>
        <w:rPr>
          <w:rFonts w:ascii="Times New Roman" w:eastAsia="Times New Roman"/>
          <w:sz w:val="19"/>
        </w:rPr>
      </w:pPr>
      <w:r>
        <w:rPr>
          <w:spacing w:val="-3"/>
          <w:w w:val="95"/>
          <w:sz w:val="21"/>
        </w:rPr>
        <w:t>转让安全生产许可证</w:t>
      </w:r>
      <w:r>
        <w:rPr>
          <w:spacing w:val="-5"/>
          <w:sz w:val="21"/>
        </w:rPr>
        <w:t>C</w:t>
      </w:r>
      <w:r>
        <w:rPr>
          <w:spacing w:val="-6"/>
          <w:sz w:val="21"/>
        </w:rPr>
        <w:t>.冒用安全生产许可证</w:t>
      </w:r>
    </w:p>
    <w:p>
      <w:pPr>
        <w:pStyle w:val="BodyText"/>
        <w:spacing w:line="269" w:lineRule="exact"/>
        <w:ind w:left="348"/>
      </w:pPr>
      <w:r>
        <w:rPr>
          <w:rFonts w:ascii="Times New Roman" w:eastAsia="Times New Roman"/>
        </w:rPr>
        <w:t>D.</w:t>
      </w:r>
      <w:r>
        <w:rPr/>
        <w:t>安全生产许可证有效期满未办理延期手续继续从事施工活动</w:t>
      </w:r>
    </w:p>
    <w:p>
      <w:pPr>
        <w:pStyle w:val="Heading1"/>
        <w:spacing w:before="120"/>
        <w:ind w:left="118"/>
      </w:pPr>
      <w:r>
        <w:rPr/>
        <w:t>【参考答案】D</w:t>
      </w:r>
    </w:p>
    <w:p>
      <w:pPr>
        <w:pStyle w:val="BodyText"/>
        <w:spacing w:line="345" w:lineRule="auto" w:before="149"/>
        <w:ind w:left="137" w:right="223" w:hanging="22"/>
        <w:jc w:val="both"/>
      </w:pPr>
      <w:r>
        <w:rPr>
          <w:b/>
          <w:spacing w:val="-6"/>
        </w:rPr>
        <w:t>【老师解析】 </w:t>
      </w:r>
      <w:r>
        <w:rPr>
          <w:spacing w:val="-1"/>
        </w:rPr>
        <w:t>根据《建筑施工企业安全生产许可证管理规定》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第二十五条</w:t>
      </w:r>
      <w:r>
        <w:rPr/>
        <w:t>违反本规定，安全生产许可证有效期满未办理延期手续，继续从事建筑施工活动的，责令其在建项目停止施工，限期补办延期手续，没收违法所得，并处</w:t>
      </w:r>
      <w:r>
        <w:rPr>
          <w:spacing w:val="3"/>
        </w:rPr>
        <w:t>5</w:t>
      </w:r>
      <w:r>
        <w:rPr>
          <w:spacing w:val="2"/>
        </w:rPr>
        <w:t>万元以上</w:t>
      </w:r>
      <w:r>
        <w:rPr>
          <w:spacing w:val="3"/>
        </w:rPr>
        <w:t>10</w:t>
      </w:r>
      <w:r>
        <w:rPr/>
        <w:t>万元以下的罚款；逾期仍不办理延期手续， 继续从事建筑施工活动的，依照本规定第二十四条的规定处罚。第二十六条违反本规定，建筑施工企业转</w:t>
      </w:r>
      <w:r>
        <w:rPr>
          <w:spacing w:val="7"/>
          <w:w w:val="95"/>
        </w:rPr>
        <w:t>让安全生产许可证的，没收违法所得，处</w:t>
      </w:r>
      <w:r>
        <w:rPr>
          <w:spacing w:val="6"/>
          <w:w w:val="95"/>
        </w:rPr>
        <w:t>10</w:t>
      </w:r>
      <w:r>
        <w:rPr>
          <w:spacing w:val="7"/>
          <w:w w:val="95"/>
        </w:rPr>
        <w:t>万元以上</w:t>
      </w:r>
      <w:r>
        <w:rPr>
          <w:spacing w:val="4"/>
          <w:w w:val="95"/>
        </w:rPr>
        <w:t>50</w:t>
      </w:r>
      <w:r>
        <w:rPr>
          <w:spacing w:val="3"/>
          <w:w w:val="95"/>
        </w:rPr>
        <w:t>万元以下的罚款，并吊销安全生产许可证；构成   </w:t>
      </w:r>
      <w:r>
        <w:rPr>
          <w:spacing w:val="3"/>
        </w:rPr>
        <w:t>犯罪的，依法追究刑事责任；接受转让的，依照本规定第二十四条的规定处罚。冒用安全生产许可证或者</w:t>
      </w:r>
      <w:r>
        <w:rPr>
          <w:spacing w:val="-3"/>
        </w:rPr>
        <w:t>使用伪造的安全生产许可证的，依照本规定二十四条的规定处罚。</w:t>
      </w:r>
    </w:p>
    <w:p>
      <w:pPr>
        <w:pStyle w:val="BodyText"/>
        <w:rPr>
          <w:sz w:val="20"/>
        </w:rPr>
      </w:pPr>
    </w:p>
    <w:p>
      <w:pPr>
        <w:pStyle w:val="ListParagraph"/>
        <w:numPr>
          <w:ilvl w:val="0"/>
          <w:numId w:val="1"/>
        </w:numPr>
        <w:tabs>
          <w:tab w:pos="464" w:val="left" w:leader="none"/>
        </w:tabs>
        <w:spacing w:line="240" w:lineRule="auto" w:before="151" w:after="0"/>
        <w:ind w:left="464" w:right="0" w:hanging="324"/>
        <w:jc w:val="left"/>
        <w:rPr>
          <w:sz w:val="19"/>
        </w:rPr>
      </w:pPr>
      <w:r>
        <w:rPr>
          <w:sz w:val="21"/>
        </w:rPr>
        <w:t>保险人发现被保人的风险急剧上升，遂告知，则()。</w:t>
      </w:r>
    </w:p>
    <w:p>
      <w:pPr>
        <w:pStyle w:val="BodyText"/>
        <w:spacing w:line="348" w:lineRule="auto" w:before="120"/>
        <w:ind w:left="348" w:right="7621"/>
      </w:pPr>
      <w:r>
        <w:rPr>
          <w:rFonts w:ascii="Times New Roman" w:eastAsia="Times New Roman"/>
        </w:rPr>
        <w:t>A.</w:t>
      </w:r>
      <w:r>
        <w:rPr/>
        <w:t>被保人应该取消合同</w:t>
      </w:r>
      <w:r>
        <w:rPr>
          <w:rFonts w:ascii="Times New Roman" w:eastAsia="Times New Roman"/>
        </w:rPr>
        <w:t>B.</w:t>
      </w:r>
      <w:r>
        <w:rPr/>
        <w:t>保险人可解除合同</w:t>
      </w:r>
    </w:p>
    <w:p>
      <w:pPr>
        <w:pStyle w:val="BodyText"/>
        <w:spacing w:line="357" w:lineRule="auto"/>
        <w:ind w:left="348" w:right="5541"/>
      </w:pPr>
      <w:r>
        <w:rPr>
          <w:rFonts w:ascii="Times New Roman" w:eastAsia="Times New Roman"/>
          <w:w w:val="95"/>
        </w:rPr>
        <w:t>C.</w:t>
      </w:r>
      <w:r>
        <w:rPr>
          <w:w w:val="95"/>
        </w:rPr>
        <w:t>被保险人可按照合同约定提高支付的保险费</w:t>
      </w:r>
      <w:r>
        <w:rPr>
          <w:rFonts w:ascii="Times New Roman" w:eastAsia="Times New Roman"/>
        </w:rPr>
        <w:t>D.</w:t>
      </w:r>
      <w:r>
        <w:rPr/>
        <w:t>不用解除合同，也不用提高支付保险费</w:t>
      </w:r>
    </w:p>
    <w:p>
      <w:pPr>
        <w:pStyle w:val="Heading1"/>
        <w:spacing w:line="259" w:lineRule="exact"/>
        <w:ind w:left="118"/>
      </w:pPr>
      <w:r>
        <w:rPr/>
        <w:t>【参考答案】B</w:t>
      </w:r>
    </w:p>
    <w:p>
      <w:pPr>
        <w:pStyle w:val="BodyText"/>
        <w:spacing w:line="367" w:lineRule="auto" w:before="103"/>
        <w:ind w:left="140" w:right="220" w:hanging="22"/>
        <w:jc w:val="both"/>
      </w:pPr>
      <w:r>
        <w:rPr>
          <w:b/>
          <w:spacing w:val="-3"/>
        </w:rPr>
        <w:t>【老师解析】 </w:t>
      </w:r>
      <w:r>
        <w:rPr>
          <w:spacing w:val="-3"/>
        </w:rPr>
        <w:t>在合同的有效期内，保险标的的危险程度显著增加的，被保险人应当按照合同约定及时通知保险人，保险人可以按照合同约定增加保险费或者解除合同。</w:t>
      </w:r>
    </w:p>
    <w:p>
      <w:pPr>
        <w:spacing w:after="0" w:line="367" w:lineRule="auto"/>
        <w:jc w:val="both"/>
        <w:sectPr>
          <w:pgSz w:w="11910" w:h="16840"/>
          <w:pgMar w:header="0" w:footer="912" w:top="1600" w:bottom="1120" w:left="940" w:right="880"/>
        </w:sectPr>
      </w:pPr>
    </w:p>
    <w:p>
      <w:pPr>
        <w:pStyle w:val="BodyText"/>
        <w:spacing w:before="4"/>
        <w:rPr>
          <w:sz w:val="13"/>
        </w:rPr>
      </w:pPr>
    </w:p>
    <w:p>
      <w:pPr>
        <w:pStyle w:val="ListParagraph"/>
        <w:numPr>
          <w:ilvl w:val="0"/>
          <w:numId w:val="1"/>
        </w:numPr>
        <w:tabs>
          <w:tab w:pos="452" w:val="left" w:leader="none"/>
        </w:tabs>
        <w:spacing w:line="240" w:lineRule="auto" w:before="70" w:after="0"/>
        <w:ind w:left="452" w:right="0" w:hanging="334"/>
        <w:jc w:val="left"/>
        <w:rPr>
          <w:sz w:val="19"/>
        </w:rPr>
      </w:pPr>
      <w:r>
        <w:rPr>
          <w:spacing w:val="4"/>
          <w:sz w:val="21"/>
        </w:rPr>
        <w:t>下列关于文物说法正确的是()。</w:t>
      </w:r>
    </w:p>
    <w:p>
      <w:pPr>
        <w:pStyle w:val="BodyText"/>
        <w:spacing w:line="357" w:lineRule="auto" w:before="107"/>
        <w:ind w:left="348" w:right="4963"/>
      </w:pPr>
      <w:r>
        <w:rPr>
          <w:rFonts w:ascii="Times New Roman" w:eastAsia="Times New Roman"/>
          <w:spacing w:val="-3"/>
          <w:w w:val="95"/>
        </w:rPr>
        <w:t>A.</w:t>
      </w:r>
      <w:r>
        <w:rPr>
          <w:spacing w:val="-3"/>
          <w:w w:val="95"/>
        </w:rPr>
        <w:t>古墓，古建筑等不可移动文物均可以是国家级文物 </w:t>
      </w:r>
      <w:r>
        <w:rPr>
          <w:rFonts w:ascii="Times New Roman" w:eastAsia="Times New Roman"/>
          <w:spacing w:val="-3"/>
        </w:rPr>
        <w:t>B.</w:t>
      </w:r>
      <w:r>
        <w:rPr>
          <w:spacing w:val="-3"/>
        </w:rPr>
        <w:t>我国文物分为一级文物，二级文物，三级文物</w:t>
      </w:r>
    </w:p>
    <w:p>
      <w:pPr>
        <w:pStyle w:val="ListParagraph"/>
        <w:numPr>
          <w:ilvl w:val="0"/>
          <w:numId w:val="7"/>
        </w:numPr>
        <w:tabs>
          <w:tab w:pos="542" w:val="left" w:leader="none"/>
        </w:tabs>
        <w:spacing w:line="257" w:lineRule="exact" w:before="0" w:after="0"/>
        <w:ind w:left="541" w:right="0" w:hanging="194"/>
        <w:jc w:val="left"/>
        <w:rPr>
          <w:sz w:val="21"/>
        </w:rPr>
      </w:pPr>
      <w:r>
        <w:rPr>
          <w:spacing w:val="-3"/>
          <w:sz w:val="21"/>
        </w:rPr>
        <w:t>石窟寺、壁画等不可移动文物均是省级文物遗产</w:t>
      </w:r>
    </w:p>
    <w:p>
      <w:pPr>
        <w:pStyle w:val="ListParagraph"/>
        <w:numPr>
          <w:ilvl w:val="0"/>
          <w:numId w:val="7"/>
        </w:numPr>
        <w:tabs>
          <w:tab w:pos="554" w:val="left" w:leader="none"/>
        </w:tabs>
        <w:spacing w:line="240" w:lineRule="auto" w:before="120" w:after="0"/>
        <w:ind w:left="553" w:right="0" w:hanging="206"/>
        <w:jc w:val="left"/>
        <w:rPr>
          <w:sz w:val="21"/>
        </w:rPr>
      </w:pPr>
      <w:r>
        <w:rPr>
          <w:spacing w:val="-3"/>
          <w:sz w:val="21"/>
        </w:rPr>
        <w:t>各时代重要的可移动文物，例如花瓶均是国家级文物</w:t>
      </w:r>
    </w:p>
    <w:p>
      <w:pPr>
        <w:pStyle w:val="Heading1"/>
        <w:spacing w:before="139"/>
        <w:ind w:left="118"/>
      </w:pPr>
      <w:r>
        <w:rPr/>
        <w:t>【参考答案】A</w:t>
      </w:r>
    </w:p>
    <w:p>
      <w:pPr>
        <w:pStyle w:val="BodyText"/>
        <w:tabs>
          <w:tab w:pos="3286" w:val="left" w:leader="none"/>
          <w:tab w:pos="6139" w:val="left" w:leader="none"/>
          <w:tab w:pos="9367" w:val="left" w:leader="none"/>
        </w:tabs>
        <w:spacing w:line="345" w:lineRule="auto" w:before="127"/>
        <w:ind w:left="118" w:right="175"/>
      </w:pPr>
      <w:r>
        <w:rPr>
          <w:b/>
        </w:rPr>
        <w:t>【</w:t>
      </w:r>
      <w:r>
        <w:rPr>
          <w:b/>
          <w:spacing w:val="4"/>
        </w:rPr>
        <w:t>老</w:t>
      </w:r>
      <w:r>
        <w:rPr>
          <w:b/>
        </w:rPr>
        <w:t>师解析】</w:t>
      </w:r>
      <w:r>
        <w:rPr>
          <w:b/>
          <w:spacing w:val="45"/>
        </w:rPr>
        <w:t> </w:t>
      </w:r>
      <w:r>
        <w:rPr/>
        <w:t>选项</w:t>
      </w:r>
      <w:r>
        <w:rPr>
          <w:spacing w:val="3"/>
        </w:rPr>
        <w:t>A</w:t>
      </w:r>
      <w:r>
        <w:rPr/>
        <w:t>、C,古文化遗址、古墓葬、石窟寺属于国家所有。国家指定保护的纪念建筑物、古建筑</w:t>
      </w:r>
      <w:r>
        <w:rPr>
          <w:spacing w:val="4"/>
        </w:rPr>
        <w:t>、</w:t>
      </w:r>
      <w:r>
        <w:rPr/>
        <w:t>石刻</w:t>
      </w:r>
      <w:r>
        <w:rPr>
          <w:spacing w:val="4"/>
        </w:rPr>
        <w:t>、</w:t>
      </w:r>
      <w:r>
        <w:rPr/>
        <w:t>壁画</w:t>
      </w:r>
      <w:r>
        <w:rPr>
          <w:spacing w:val="4"/>
        </w:rPr>
        <w:t>、</w:t>
      </w:r>
      <w:r>
        <w:rPr/>
        <w:t>近代</w:t>
      </w:r>
      <w:r>
        <w:rPr>
          <w:spacing w:val="4"/>
        </w:rPr>
        <w:t>现</w:t>
      </w:r>
      <w:r>
        <w:rPr/>
        <w:t>代代</w:t>
      </w:r>
      <w:r>
        <w:rPr>
          <w:spacing w:val="4"/>
        </w:rPr>
        <w:t>表</w:t>
      </w:r>
      <w:r>
        <w:rPr/>
        <w:t>性建</w:t>
      </w:r>
      <w:r>
        <w:rPr>
          <w:spacing w:val="4"/>
        </w:rPr>
        <w:t>筑</w:t>
      </w:r>
      <w:r>
        <w:rPr/>
        <w:t>等不</w:t>
      </w:r>
      <w:r>
        <w:rPr>
          <w:spacing w:val="4"/>
        </w:rPr>
        <w:t>可</w:t>
      </w:r>
      <w:r>
        <w:rPr/>
        <w:t>移动</w:t>
      </w:r>
      <w:r>
        <w:rPr>
          <w:spacing w:val="4"/>
        </w:rPr>
        <w:t>文</w:t>
      </w:r>
      <w:r>
        <w:rPr/>
        <w:t>物，</w:t>
      </w:r>
      <w:r>
        <w:rPr>
          <w:spacing w:val="4"/>
        </w:rPr>
        <w:t>除</w:t>
      </w:r>
      <w:r>
        <w:rPr/>
        <w:t>国家</w:t>
      </w:r>
      <w:r>
        <w:rPr>
          <w:spacing w:val="4"/>
        </w:rPr>
        <w:t>另</w:t>
      </w:r>
      <w:r>
        <w:rPr/>
        <w:t>有规</w:t>
      </w:r>
      <w:r>
        <w:rPr>
          <w:spacing w:val="4"/>
        </w:rPr>
        <w:t>定</w:t>
      </w:r>
      <w:r>
        <w:rPr/>
        <w:t>的以</w:t>
      </w:r>
      <w:r>
        <w:rPr>
          <w:spacing w:val="4"/>
        </w:rPr>
        <w:t>外</w:t>
      </w:r>
      <w:r>
        <w:rPr/>
        <w:t>，属</w:t>
      </w:r>
      <w:r>
        <w:rPr>
          <w:spacing w:val="4"/>
        </w:rPr>
        <w:t>于</w:t>
      </w:r>
      <w:r>
        <w:rPr/>
        <w:t>国家</w:t>
      </w:r>
      <w:r>
        <w:rPr>
          <w:spacing w:val="4"/>
        </w:rPr>
        <w:t>所</w:t>
      </w:r>
      <w:r>
        <w:rPr/>
        <w:t>有。</w:t>
      </w:r>
      <w:r>
        <w:rPr>
          <w:spacing w:val="4"/>
        </w:rPr>
        <w:t>选</w:t>
      </w:r>
      <w:r>
        <w:rPr/>
        <w:t>项B, 历</w:t>
      </w:r>
      <w:r>
        <w:rPr>
          <w:spacing w:val="4"/>
        </w:rPr>
        <w:t>史</w:t>
      </w:r>
      <w:r>
        <w:rPr/>
        <w:t>上各</w:t>
      </w:r>
      <w:r>
        <w:rPr>
          <w:spacing w:val="4"/>
        </w:rPr>
        <w:t>时</w:t>
      </w:r>
      <w:r>
        <w:rPr/>
        <w:t>代重</w:t>
      </w:r>
      <w:r>
        <w:rPr>
          <w:spacing w:val="4"/>
        </w:rPr>
        <w:t>要</w:t>
      </w:r>
      <w:r>
        <w:rPr/>
        <w:t>实物</w:t>
      </w:r>
      <w:r>
        <w:rPr>
          <w:spacing w:val="4"/>
        </w:rPr>
        <w:t>、</w:t>
      </w:r>
      <w:r>
        <w:rPr/>
        <w:t>艺术</w:t>
      </w:r>
      <w:r>
        <w:rPr>
          <w:spacing w:val="4"/>
        </w:rPr>
        <w:t>品</w:t>
      </w:r>
      <w:r>
        <w:rPr/>
        <w:t>、文</w:t>
      </w:r>
      <w:r>
        <w:rPr>
          <w:spacing w:val="4"/>
        </w:rPr>
        <w:t>献</w:t>
      </w:r>
      <w:r>
        <w:rPr/>
        <w:t>、手</w:t>
      </w:r>
      <w:r>
        <w:rPr>
          <w:spacing w:val="4"/>
        </w:rPr>
        <w:t>稿</w:t>
      </w:r>
      <w:r>
        <w:rPr/>
        <w:t>、图</w:t>
      </w:r>
      <w:r>
        <w:rPr>
          <w:spacing w:val="4"/>
        </w:rPr>
        <w:t>书</w:t>
      </w:r>
      <w:r>
        <w:rPr/>
        <w:t>资料</w:t>
      </w:r>
      <w:r>
        <w:rPr>
          <w:spacing w:val="4"/>
        </w:rPr>
        <w:t>、</w:t>
      </w:r>
      <w:r>
        <w:rPr/>
        <w:t>代表性实物等可移动文物，分为珍贵文物和一般文物；珍贵文物分为一级文物、二级文物、三级文物。选项D,下列可移动文物，属于国家所有：</w:t>
        <w:tab/>
        <w:t>(1) 中国境内出土的文物，国家另有规定的除外：(2)国有文物收藏单位以及其他国家机关、部队和国有企业、事</w:t>
      </w:r>
      <w:r>
        <w:rPr>
          <w:spacing w:val="4"/>
        </w:rPr>
        <w:t>业</w:t>
      </w:r>
      <w:r>
        <w:rPr/>
        <w:t>组织</w:t>
      </w:r>
      <w:r>
        <w:rPr>
          <w:spacing w:val="4"/>
        </w:rPr>
        <w:t>等</w:t>
      </w:r>
      <w:r>
        <w:rPr/>
        <w:t>收藏</w:t>
      </w:r>
      <w:r>
        <w:rPr>
          <w:spacing w:val="4"/>
        </w:rPr>
        <w:t>、</w:t>
      </w:r>
      <w:r>
        <w:rPr/>
        <w:t>保管</w:t>
      </w:r>
      <w:r>
        <w:rPr>
          <w:spacing w:val="4"/>
        </w:rPr>
        <w:t>的</w:t>
      </w:r>
      <w:r>
        <w:rPr/>
        <w:t>文物：</w:t>
        <w:tab/>
      </w:r>
      <w:r>
        <w:rPr>
          <w:spacing w:val="2"/>
        </w:rPr>
        <w:t>(3)</w:t>
      </w:r>
      <w:r>
        <w:rPr/>
        <w:t>国</w:t>
      </w:r>
      <w:r>
        <w:rPr>
          <w:spacing w:val="4"/>
        </w:rPr>
        <w:t>家</w:t>
      </w:r>
      <w:r>
        <w:rPr/>
        <w:t>征集</w:t>
      </w:r>
      <w:r>
        <w:rPr>
          <w:spacing w:val="4"/>
        </w:rPr>
        <w:t>、</w:t>
      </w:r>
      <w:r>
        <w:rPr/>
        <w:t>购买</w:t>
      </w:r>
      <w:r>
        <w:rPr>
          <w:spacing w:val="4"/>
        </w:rPr>
        <w:t>的</w:t>
      </w:r>
      <w:r>
        <w:rPr/>
        <w:t>文物：</w:t>
        <w:tab/>
        <w:t>(4)公</w:t>
      </w:r>
      <w:r>
        <w:rPr>
          <w:spacing w:val="4"/>
        </w:rPr>
        <w:t>民</w:t>
      </w:r>
      <w:r>
        <w:rPr/>
        <w:t>、法</w:t>
      </w:r>
      <w:r>
        <w:rPr>
          <w:spacing w:val="4"/>
        </w:rPr>
        <w:t>人</w:t>
      </w:r>
      <w:r>
        <w:rPr/>
        <w:t>和其</w:t>
      </w:r>
      <w:r>
        <w:rPr>
          <w:spacing w:val="4"/>
        </w:rPr>
        <w:t>他</w:t>
      </w:r>
      <w:r>
        <w:rPr/>
        <w:t>组织捐赠给国家的文物：</w:t>
      </w:r>
      <w:r>
        <w:rPr>
          <w:spacing w:val="65"/>
        </w:rPr>
        <w:t> </w:t>
      </w:r>
      <w:r>
        <w:rPr/>
        <w:t>(5)法律规定属于国家所有的其他文物。</w:t>
      </w:r>
    </w:p>
    <w:p>
      <w:pPr>
        <w:pStyle w:val="BodyText"/>
        <w:rPr>
          <w:sz w:val="20"/>
        </w:rPr>
      </w:pPr>
    </w:p>
    <w:p>
      <w:pPr>
        <w:pStyle w:val="ListParagraph"/>
        <w:numPr>
          <w:ilvl w:val="0"/>
          <w:numId w:val="1"/>
        </w:numPr>
        <w:tabs>
          <w:tab w:pos="450" w:val="left" w:leader="none"/>
        </w:tabs>
        <w:spacing w:line="240" w:lineRule="auto" w:before="161" w:after="0"/>
        <w:ind w:left="449" w:right="0" w:hanging="332"/>
        <w:jc w:val="left"/>
        <w:rPr>
          <w:sz w:val="19"/>
        </w:rPr>
      </w:pPr>
      <w:r>
        <w:rPr>
          <w:spacing w:val="3"/>
          <w:w w:val="95"/>
          <w:sz w:val="21"/>
        </w:rPr>
        <w:t>可以订立无固定期限劳动合同的是()。</w:t>
      </w:r>
    </w:p>
    <w:p>
      <w:pPr>
        <w:pStyle w:val="BodyText"/>
        <w:spacing w:line="357" w:lineRule="auto" w:before="98"/>
        <w:ind w:left="348" w:right="4125"/>
      </w:pPr>
      <w:r>
        <w:rPr>
          <w:rFonts w:ascii="Times New Roman" w:eastAsia="Times New Roman"/>
        </w:rPr>
        <w:t>A.</w:t>
      </w:r>
      <w:r>
        <w:rPr/>
        <w:t>已经签订2次固定期限劳动合同因工作负伤失去劳动能力的B.已经签订3年固定劳动合同的经理</w:t>
      </w:r>
    </w:p>
    <w:p>
      <w:pPr>
        <w:pStyle w:val="ListParagraph"/>
        <w:numPr>
          <w:ilvl w:val="0"/>
          <w:numId w:val="8"/>
        </w:numPr>
        <w:tabs>
          <w:tab w:pos="551" w:val="left" w:leader="none"/>
        </w:tabs>
        <w:spacing w:line="257" w:lineRule="exact" w:before="0" w:after="0"/>
        <w:ind w:left="550" w:right="0" w:hanging="203"/>
        <w:jc w:val="left"/>
        <w:rPr>
          <w:rFonts w:ascii="Times New Roman" w:eastAsia="Times New Roman"/>
          <w:sz w:val="19"/>
        </w:rPr>
      </w:pPr>
      <w:r>
        <w:rPr>
          <w:spacing w:val="5"/>
          <w:sz w:val="21"/>
        </w:rPr>
        <w:t>签订过4</w:t>
      </w:r>
      <w:r>
        <w:rPr>
          <w:spacing w:val="3"/>
          <w:sz w:val="21"/>
        </w:rPr>
        <w:t>年固定劳动合同的</w:t>
      </w:r>
    </w:p>
    <w:p>
      <w:pPr>
        <w:pStyle w:val="ListParagraph"/>
        <w:numPr>
          <w:ilvl w:val="0"/>
          <w:numId w:val="8"/>
        </w:numPr>
        <w:tabs>
          <w:tab w:pos="563" w:val="left" w:leader="none"/>
        </w:tabs>
        <w:spacing w:line="240" w:lineRule="auto" w:before="120" w:after="0"/>
        <w:ind w:left="562" w:right="0" w:hanging="215"/>
        <w:jc w:val="left"/>
        <w:rPr>
          <w:sz w:val="19"/>
        </w:rPr>
      </w:pPr>
      <w:r>
        <w:rPr>
          <w:sz w:val="21"/>
        </w:rPr>
        <w:t>已经签订并且工作10年的但期间曾离职应聘到别的公司的</w:t>
      </w:r>
    </w:p>
    <w:p>
      <w:pPr>
        <w:pStyle w:val="Heading1"/>
        <w:spacing w:before="122"/>
        <w:ind w:left="118"/>
      </w:pPr>
      <w:r>
        <w:rPr/>
        <w:t>【参考答案】A</w:t>
      </w:r>
    </w:p>
    <w:p>
      <w:pPr>
        <w:pStyle w:val="BodyText"/>
        <w:spacing w:line="343" w:lineRule="auto" w:before="149"/>
        <w:ind w:left="118" w:right="237"/>
        <w:jc w:val="both"/>
      </w:pPr>
      <w:r>
        <w:rPr>
          <w:b/>
          <w:spacing w:val="-5"/>
        </w:rPr>
        <w:t>【老师解析】 </w:t>
      </w:r>
      <w:r>
        <w:rPr>
          <w:spacing w:val="-3"/>
        </w:rPr>
        <w:t>有下列情形之一，劳动者提出或者同意续订、订立劳动合同的，除劳动者提出订立固定期限</w:t>
      </w:r>
      <w:r>
        <w:rPr/>
        <w:t>劳动合同外，应当订立无固定期限劳动合同：劳动者在该用人单位连续工作满</w:t>
      </w:r>
      <w:r>
        <w:rPr>
          <w:spacing w:val="3"/>
        </w:rPr>
        <w:t>10</w:t>
      </w:r>
      <w:r>
        <w:rPr>
          <w:spacing w:val="19"/>
        </w:rPr>
        <w:t>年的； (</w:t>
      </w:r>
      <w:r>
        <w:rPr>
          <w:spacing w:val="3"/>
        </w:rPr>
        <w:t>2</w:t>
      </w:r>
      <w:r>
        <w:rPr>
          <w:spacing w:val="1"/>
        </w:rPr>
        <w:t>)用人单位初次实行劳动合同制度或者国有企改制重新订立劳动合同时，劳动者在该用人单位连续工作满10年且距法定</w:t>
      </w:r>
      <w:r>
        <w:rPr>
          <w:spacing w:val="4"/>
        </w:rPr>
        <w:t>退休年龄不足10</w:t>
      </w:r>
      <w:r>
        <w:rPr>
          <w:spacing w:val="15"/>
        </w:rPr>
        <w:t>年的； </w:t>
      </w:r>
      <w:r>
        <w:rPr>
          <w:spacing w:val="3"/>
        </w:rPr>
        <w:t>(3)连续订立两次固定期限劳动合同，且劳动者没有《劳动合同法》第39</w:t>
      </w:r>
      <w:r>
        <w:rPr>
          <w:spacing w:val="1"/>
        </w:rPr>
        <w:t>条和第</w:t>
      </w:r>
      <w:r>
        <w:rPr>
          <w:spacing w:val="9"/>
        </w:rPr>
        <w:t>40</w:t>
      </w:r>
      <w:r>
        <w:rPr>
          <w:spacing w:val="10"/>
        </w:rPr>
        <w:t>条第</w:t>
      </w:r>
      <w:r>
        <w:rPr>
          <w:spacing w:val="8"/>
        </w:rPr>
        <w:t>1</w:t>
      </w:r>
      <w:r>
        <w:rPr>
          <w:spacing w:val="9"/>
        </w:rPr>
        <w:t>顶、第</w:t>
      </w:r>
      <w:r>
        <w:rPr>
          <w:spacing w:val="8"/>
        </w:rPr>
        <w:t>2项规定的情形，续订劳动合同的。</w:t>
      </w:r>
    </w:p>
    <w:p>
      <w:pPr>
        <w:pStyle w:val="BodyText"/>
        <w:rPr>
          <w:sz w:val="20"/>
        </w:rPr>
      </w:pPr>
    </w:p>
    <w:p>
      <w:pPr>
        <w:pStyle w:val="ListParagraph"/>
        <w:numPr>
          <w:ilvl w:val="0"/>
          <w:numId w:val="1"/>
        </w:numPr>
        <w:tabs>
          <w:tab w:pos="455" w:val="left" w:leader="none"/>
        </w:tabs>
        <w:spacing w:line="240" w:lineRule="auto" w:before="138" w:after="0"/>
        <w:ind w:left="454" w:right="0" w:hanging="337"/>
        <w:jc w:val="left"/>
        <w:rPr>
          <w:sz w:val="19"/>
        </w:rPr>
      </w:pPr>
      <w:r>
        <w:rPr>
          <w:spacing w:val="6"/>
          <w:sz w:val="21"/>
        </w:rPr>
        <w:t>土地税的说法正确的是()。</w:t>
      </w:r>
    </w:p>
    <w:p>
      <w:pPr>
        <w:pStyle w:val="ListParagraph"/>
        <w:numPr>
          <w:ilvl w:val="1"/>
          <w:numId w:val="1"/>
        </w:numPr>
        <w:tabs>
          <w:tab w:pos="554" w:val="left" w:leader="none"/>
        </w:tabs>
        <w:spacing w:line="240" w:lineRule="auto" w:before="127" w:after="0"/>
        <w:ind w:left="553" w:right="0" w:hanging="206"/>
        <w:jc w:val="left"/>
        <w:rPr>
          <w:rFonts w:ascii="Times New Roman" w:eastAsia="Times New Roman"/>
          <w:sz w:val="19"/>
        </w:rPr>
      </w:pPr>
      <w:r>
        <w:rPr>
          <w:sz w:val="21"/>
        </w:rPr>
        <w:t>土地使用税以纳税人实际占用的土地面积为计税依据，依照规定税额计算征收</w:t>
      </w:r>
    </w:p>
    <w:p>
      <w:pPr>
        <w:pStyle w:val="ListParagraph"/>
        <w:numPr>
          <w:ilvl w:val="1"/>
          <w:numId w:val="1"/>
        </w:numPr>
        <w:tabs>
          <w:tab w:pos="542" w:val="left" w:leader="none"/>
        </w:tabs>
        <w:spacing w:line="357" w:lineRule="auto" w:before="113" w:after="0"/>
        <w:ind w:left="348" w:right="1855" w:firstLine="0"/>
        <w:jc w:val="left"/>
        <w:rPr>
          <w:rFonts w:ascii="Times New Roman" w:eastAsia="Times New Roman"/>
          <w:sz w:val="19"/>
        </w:rPr>
      </w:pPr>
      <w:r>
        <w:rPr>
          <w:spacing w:val="-3"/>
          <w:w w:val="95"/>
          <w:sz w:val="21"/>
        </w:rPr>
        <w:t>经济发达地区土地使用税的适用税额标准可以适当提高，但须报经财政部总部批准。  </w:t>
      </w:r>
      <w:r>
        <w:rPr>
          <w:rFonts w:ascii="Times New Roman" w:eastAsia="Times New Roman"/>
          <w:spacing w:val="-4"/>
          <w:sz w:val="21"/>
        </w:rPr>
        <w:t>C.</w:t>
      </w:r>
      <w:r>
        <w:rPr>
          <w:spacing w:val="-5"/>
          <w:sz w:val="21"/>
        </w:rPr>
        <w:t>土地使用税按月计算、分期缴纳。</w:t>
      </w:r>
    </w:p>
    <w:p>
      <w:pPr>
        <w:pStyle w:val="BodyText"/>
        <w:spacing w:line="257" w:lineRule="exact"/>
        <w:ind w:left="348"/>
      </w:pPr>
      <w:r>
        <w:rPr/>
        <w:t>D……可以优惠减免</w:t>
      </w:r>
    </w:p>
    <w:p>
      <w:pPr>
        <w:pStyle w:val="Heading1"/>
        <w:spacing w:before="119"/>
        <w:ind w:left="118"/>
      </w:pPr>
      <w:r>
        <w:rPr/>
        <w:t>【参考答案】A</w:t>
      </w:r>
    </w:p>
    <w:p>
      <w:pPr>
        <w:pStyle w:val="BodyText"/>
        <w:spacing w:line="367" w:lineRule="auto" w:before="115"/>
        <w:ind w:left="118" w:right="235"/>
        <w:jc w:val="both"/>
      </w:pPr>
      <w:r>
        <w:rPr>
          <w:b/>
        </w:rPr>
        <w:t>【老师解析】 </w:t>
      </w:r>
      <w:r>
        <w:rPr/>
        <w:t>选项A,土地使用税以纳税人实际占用的土地面积为计税依据，依照规定税额计算征收。选</w:t>
      </w:r>
      <w:r>
        <w:rPr>
          <w:w w:val="95"/>
        </w:rPr>
        <w:t>项B,经济发达地区土地使用税的适用税额标准可以适当提高，但须报经财政部批准。选项C,土地使用税</w:t>
      </w:r>
    </w:p>
    <w:p>
      <w:pPr>
        <w:spacing w:after="0" w:line="367" w:lineRule="auto"/>
        <w:jc w:val="both"/>
        <w:sectPr>
          <w:pgSz w:w="11910" w:h="16840"/>
          <w:pgMar w:header="0" w:footer="912" w:top="1600" w:bottom="1120" w:left="940" w:right="880"/>
        </w:sectPr>
      </w:pPr>
    </w:p>
    <w:p>
      <w:pPr>
        <w:pStyle w:val="BodyText"/>
        <w:spacing w:before="59"/>
        <w:ind w:left="140"/>
      </w:pPr>
      <w:r>
        <w:rPr/>
        <w:t>按年计算、分期缴纳。</w:t>
      </w:r>
    </w:p>
    <w:p>
      <w:pPr>
        <w:pStyle w:val="BodyText"/>
        <w:rPr>
          <w:sz w:val="20"/>
        </w:rPr>
      </w:pPr>
    </w:p>
    <w:p>
      <w:pPr>
        <w:pStyle w:val="BodyText"/>
        <w:rPr>
          <w:sz w:val="18"/>
        </w:rPr>
      </w:pPr>
    </w:p>
    <w:p>
      <w:pPr>
        <w:pStyle w:val="ListParagraph"/>
        <w:numPr>
          <w:ilvl w:val="0"/>
          <w:numId w:val="1"/>
        </w:numPr>
        <w:tabs>
          <w:tab w:pos="469" w:val="left" w:leader="none"/>
        </w:tabs>
        <w:spacing w:line="367" w:lineRule="auto" w:before="0" w:after="0"/>
        <w:ind w:left="348" w:right="5966" w:hanging="209"/>
        <w:jc w:val="left"/>
        <w:rPr>
          <w:sz w:val="19"/>
        </w:rPr>
      </w:pPr>
      <w:r>
        <w:rPr>
          <w:spacing w:val="3"/>
          <w:w w:val="95"/>
          <w:sz w:val="21"/>
        </w:rPr>
        <w:t>建造师承担工程造成重大事故的是()。</w:t>
      </w:r>
      <w:r>
        <w:rPr>
          <w:spacing w:val="-5"/>
          <w:sz w:val="21"/>
        </w:rPr>
        <w:t>A.吊销注册证书终身不得注册</w:t>
      </w:r>
    </w:p>
    <w:p>
      <w:pPr>
        <w:pStyle w:val="ListParagraph"/>
        <w:numPr>
          <w:ilvl w:val="0"/>
          <w:numId w:val="9"/>
        </w:numPr>
        <w:tabs>
          <w:tab w:pos="544" w:val="left" w:leader="none"/>
        </w:tabs>
        <w:spacing w:line="245" w:lineRule="exact" w:before="0" w:after="0"/>
        <w:ind w:left="543" w:right="0" w:hanging="196"/>
        <w:jc w:val="left"/>
        <w:rPr>
          <w:sz w:val="21"/>
        </w:rPr>
      </w:pPr>
      <w:r>
        <w:rPr>
          <w:sz w:val="21"/>
        </w:rPr>
        <w:t>吊销执业资格证书，5年不得注册</w:t>
      </w:r>
    </w:p>
    <w:p>
      <w:pPr>
        <w:pStyle w:val="ListParagraph"/>
        <w:numPr>
          <w:ilvl w:val="0"/>
          <w:numId w:val="9"/>
        </w:numPr>
        <w:tabs>
          <w:tab w:pos="542" w:val="left" w:leader="none"/>
        </w:tabs>
        <w:spacing w:line="357" w:lineRule="auto" w:before="112" w:after="0"/>
        <w:ind w:left="348" w:right="7065" w:firstLine="0"/>
        <w:jc w:val="left"/>
        <w:rPr>
          <w:sz w:val="21"/>
        </w:rPr>
      </w:pPr>
      <w:r>
        <w:rPr>
          <w:spacing w:val="-3"/>
          <w:w w:val="95"/>
          <w:sz w:val="21"/>
        </w:rPr>
        <w:t>建造师已退休的，不予追究</w:t>
      </w:r>
      <w:r>
        <w:rPr>
          <w:rFonts w:ascii="Times New Roman" w:eastAsia="Times New Roman"/>
          <w:spacing w:val="-4"/>
          <w:sz w:val="21"/>
        </w:rPr>
        <w:t>D.</w:t>
      </w:r>
      <w:r>
        <w:rPr>
          <w:spacing w:val="-5"/>
          <w:sz w:val="21"/>
        </w:rPr>
        <w:t>公司已倒闭的，不予追责</w:t>
      </w:r>
    </w:p>
    <w:p>
      <w:pPr>
        <w:pStyle w:val="Heading1"/>
        <w:spacing w:line="257" w:lineRule="exact"/>
      </w:pPr>
      <w:r>
        <w:rPr/>
        <w:t>【参考答案】A</w:t>
      </w:r>
    </w:p>
    <w:p>
      <w:pPr>
        <w:pStyle w:val="BodyText"/>
        <w:spacing w:line="348" w:lineRule="auto" w:before="134"/>
        <w:ind w:left="140" w:right="211" w:hanging="12"/>
        <w:jc w:val="both"/>
      </w:pPr>
      <w:r>
        <w:rPr>
          <w:b/>
          <w:spacing w:val="-4"/>
        </w:rPr>
        <w:t>【老师解析】 </w:t>
      </w:r>
      <w:r>
        <w:rPr>
          <w:spacing w:val="-5"/>
        </w:rPr>
        <w:t>根据《中华人民共和国建设工程安全管理条例》第</w:t>
      </w:r>
      <w:r>
        <w:rPr>
          <w:spacing w:val="-6"/>
        </w:rPr>
        <w:t>58条： “注册执业人员未执行法律、法规</w:t>
      </w:r>
      <w:r>
        <w:rPr>
          <w:spacing w:val="4"/>
          <w:w w:val="95"/>
        </w:rPr>
        <w:t>和工程建设强制性标准的，责令停止执业</w:t>
      </w:r>
      <w:r>
        <w:rPr>
          <w:spacing w:val="3"/>
          <w:w w:val="95"/>
        </w:rPr>
        <w:t>3</w:t>
      </w:r>
      <w:r>
        <w:rPr>
          <w:spacing w:val="4"/>
          <w:w w:val="95"/>
        </w:rPr>
        <w:t>个月以上</w:t>
      </w:r>
      <w:r>
        <w:rPr>
          <w:spacing w:val="3"/>
          <w:w w:val="95"/>
        </w:rPr>
        <w:t>1</w:t>
      </w:r>
      <w:r>
        <w:rPr>
          <w:spacing w:val="2"/>
          <w:w w:val="95"/>
        </w:rPr>
        <w:t>年以下；情节严重的，吊销执业资格证书，</w:t>
      </w:r>
      <w:r>
        <w:rPr>
          <w:spacing w:val="3"/>
          <w:w w:val="95"/>
        </w:rPr>
        <w:t>5</w:t>
      </w:r>
      <w:r>
        <w:rPr>
          <w:spacing w:val="1"/>
          <w:w w:val="95"/>
        </w:rPr>
        <w:t>年内不   </w:t>
      </w:r>
      <w:r>
        <w:rPr>
          <w:spacing w:val="1"/>
        </w:rPr>
        <w:t>予注册；造成重大安全事故的，终身不予注册；构成犯罪的，依照刑法有关规定追究刑事责任。”</w:t>
      </w:r>
    </w:p>
    <w:p>
      <w:pPr>
        <w:pStyle w:val="BodyText"/>
        <w:rPr>
          <w:sz w:val="20"/>
        </w:rPr>
      </w:pPr>
    </w:p>
    <w:p>
      <w:pPr>
        <w:pStyle w:val="ListParagraph"/>
        <w:numPr>
          <w:ilvl w:val="0"/>
          <w:numId w:val="1"/>
        </w:numPr>
        <w:tabs>
          <w:tab w:pos="469" w:val="left" w:leader="none"/>
        </w:tabs>
        <w:spacing w:line="240" w:lineRule="auto" w:before="139" w:after="0"/>
        <w:ind w:left="468" w:right="0" w:hanging="329"/>
        <w:jc w:val="left"/>
        <w:rPr>
          <w:sz w:val="19"/>
        </w:rPr>
      </w:pPr>
      <w:r>
        <w:rPr>
          <w:spacing w:val="3"/>
          <w:sz w:val="21"/>
        </w:rPr>
        <w:t>关于委托合同下列说法正确的是()。</w:t>
      </w:r>
    </w:p>
    <w:p>
      <w:pPr>
        <w:pStyle w:val="BodyText"/>
        <w:spacing w:line="350" w:lineRule="auto" w:before="98"/>
        <w:ind w:left="348" w:right="4535"/>
        <w:jc w:val="both"/>
      </w:pPr>
      <w:r>
        <w:rPr>
          <w:rFonts w:ascii="Times New Roman" w:eastAsia="Times New Roman"/>
          <w:spacing w:val="-3"/>
          <w:w w:val="95"/>
        </w:rPr>
        <w:t>A.</w:t>
      </w:r>
      <w:r>
        <w:rPr>
          <w:spacing w:val="-3"/>
          <w:w w:val="95"/>
        </w:rPr>
        <w:t>委托人可单方面解除委托，受托人不可单方面辞去委托 </w:t>
      </w:r>
      <w:r>
        <w:rPr>
          <w:rFonts w:ascii="Times New Roman" w:eastAsia="Times New Roman"/>
          <w:spacing w:val="-3"/>
          <w:w w:val="95"/>
        </w:rPr>
        <w:t>B.</w:t>
      </w:r>
      <w:r>
        <w:rPr>
          <w:spacing w:val="-3"/>
          <w:w w:val="95"/>
        </w:rPr>
        <w:t>委托人不可单方面解除委托，受托人可单方面辞去委托 </w:t>
      </w:r>
      <w:r>
        <w:rPr>
          <w:rFonts w:ascii="Times New Roman" w:eastAsia="Times New Roman"/>
          <w:spacing w:val="-1"/>
          <w:w w:val="95"/>
        </w:rPr>
        <w:t>C.</w:t>
      </w:r>
      <w:r>
        <w:rPr>
          <w:spacing w:val="-2"/>
          <w:w w:val="95"/>
        </w:rPr>
        <w:t>委托人受托人均可随时解除委托，但需要得到对方同意 </w:t>
      </w:r>
      <w:r>
        <w:rPr>
          <w:rFonts w:ascii="Times New Roman" w:eastAsia="Times New Roman"/>
          <w:spacing w:val="-3"/>
        </w:rPr>
        <w:t>D.</w:t>
      </w:r>
      <w:r>
        <w:rPr>
          <w:spacing w:val="-3"/>
        </w:rPr>
        <w:t>委托人受托人均可随时解除委托且以对方同意为前提</w:t>
      </w:r>
    </w:p>
    <w:p>
      <w:pPr>
        <w:pStyle w:val="Heading1"/>
        <w:spacing w:line="267" w:lineRule="exact"/>
      </w:pPr>
      <w:r>
        <w:rPr/>
        <w:t>【参考答案】D</w:t>
      </w:r>
    </w:p>
    <w:p>
      <w:pPr>
        <w:pStyle w:val="BodyText"/>
        <w:spacing w:line="348" w:lineRule="auto" w:before="146"/>
        <w:ind w:left="140" w:right="208" w:hanging="12"/>
        <w:jc w:val="both"/>
      </w:pPr>
      <w:r>
        <w:rPr>
          <w:b/>
          <w:spacing w:val="-4"/>
        </w:rPr>
        <w:t>【老师解析】 </w:t>
      </w:r>
      <w:r>
        <w:rPr>
          <w:spacing w:val="-3"/>
        </w:rPr>
        <w:t>法律规定被代理人有权根据自己的意愿单方取消委托，也允许代理人单方辞去委托，均不必以对方同意为前提，并以通知到对方时，代理权即行消灭。但是，单方取消或辞去委托可能会承担相应的</w:t>
      </w:r>
      <w:r>
        <w:rPr>
          <w:spacing w:val="-8"/>
        </w:rPr>
        <w:t>民事责任。 《民法典》规定，委托人或者受托人可以随时解除委托合同。</w:t>
      </w:r>
    </w:p>
    <w:p>
      <w:pPr>
        <w:pStyle w:val="BodyText"/>
        <w:rPr>
          <w:sz w:val="20"/>
        </w:rPr>
      </w:pPr>
    </w:p>
    <w:p>
      <w:pPr>
        <w:pStyle w:val="ListParagraph"/>
        <w:numPr>
          <w:ilvl w:val="0"/>
          <w:numId w:val="1"/>
        </w:numPr>
        <w:tabs>
          <w:tab w:pos="472" w:val="left" w:leader="none"/>
        </w:tabs>
        <w:spacing w:line="240" w:lineRule="auto" w:before="133" w:after="0"/>
        <w:ind w:left="471" w:right="0" w:hanging="332"/>
        <w:jc w:val="left"/>
        <w:rPr>
          <w:sz w:val="19"/>
        </w:rPr>
      </w:pPr>
      <w:r>
        <w:rPr>
          <w:spacing w:val="5"/>
          <w:sz w:val="21"/>
        </w:rPr>
        <w:t>承揽合同说法正确的是()。</w:t>
      </w:r>
    </w:p>
    <w:p>
      <w:pPr>
        <w:pStyle w:val="ListParagraph"/>
        <w:numPr>
          <w:ilvl w:val="1"/>
          <w:numId w:val="1"/>
        </w:numPr>
        <w:tabs>
          <w:tab w:pos="551" w:val="left" w:leader="none"/>
        </w:tabs>
        <w:spacing w:line="240" w:lineRule="auto" w:before="113" w:after="0"/>
        <w:ind w:left="550" w:right="0" w:hanging="203"/>
        <w:jc w:val="left"/>
        <w:rPr>
          <w:rFonts w:ascii="Times New Roman" w:eastAsia="Times New Roman"/>
          <w:sz w:val="19"/>
        </w:rPr>
      </w:pPr>
      <w:r>
        <w:rPr>
          <w:spacing w:val="-3"/>
          <w:sz w:val="21"/>
        </w:rPr>
        <w:t>承揽人可以使用定作人的技术完成工作</w:t>
      </w:r>
    </w:p>
    <w:p>
      <w:pPr>
        <w:pStyle w:val="ListParagraph"/>
        <w:numPr>
          <w:ilvl w:val="1"/>
          <w:numId w:val="1"/>
        </w:numPr>
        <w:tabs>
          <w:tab w:pos="542" w:val="left" w:leader="none"/>
        </w:tabs>
        <w:spacing w:line="338" w:lineRule="auto" w:before="119" w:after="0"/>
        <w:ind w:left="348" w:right="1190" w:firstLine="0"/>
        <w:jc w:val="left"/>
        <w:rPr>
          <w:rFonts w:ascii="Times New Roman" w:eastAsia="Times New Roman"/>
          <w:sz w:val="19"/>
        </w:rPr>
      </w:pPr>
      <w:r>
        <w:rPr>
          <w:spacing w:val="-1"/>
          <w:w w:val="95"/>
          <w:sz w:val="21"/>
        </w:rPr>
        <w:t>承揽人经过定作人同意，可以将主要工作交由第三人完成，但不必对工作成果向定作人负责  </w:t>
      </w:r>
      <w:r>
        <w:rPr>
          <w:rFonts w:ascii="Times New Roman" w:eastAsia="Times New Roman"/>
          <w:spacing w:val="-1"/>
          <w:sz w:val="21"/>
        </w:rPr>
        <w:t>C.</w:t>
      </w:r>
      <w:r>
        <w:rPr>
          <w:spacing w:val="-1"/>
          <w:sz w:val="21"/>
        </w:rPr>
        <w:t>承揽人将承揽的辅助工作交由第三人造成的，应就第三人完成的工作成果向定作人负责</w:t>
      </w:r>
    </w:p>
    <w:p>
      <w:pPr>
        <w:pStyle w:val="BodyText"/>
        <w:spacing w:before="22"/>
        <w:ind w:left="348"/>
      </w:pPr>
      <w:r>
        <w:rPr>
          <w:rFonts w:ascii="Times New Roman" w:eastAsia="Times New Roman"/>
        </w:rPr>
        <w:t>D.</w:t>
      </w:r>
      <w:r>
        <w:rPr/>
        <w:t>承揽人在完成工作过程中，不接受定作人的监督</w:t>
      </w:r>
    </w:p>
    <w:p>
      <w:pPr>
        <w:pStyle w:val="Heading1"/>
        <w:spacing w:before="119"/>
      </w:pPr>
      <w:r>
        <w:rPr/>
        <w:t>【参考答案】C</w:t>
      </w:r>
    </w:p>
    <w:p>
      <w:pPr>
        <w:pStyle w:val="BodyText"/>
        <w:spacing w:line="343" w:lineRule="auto" w:before="144"/>
        <w:ind w:left="140" w:right="215" w:hanging="12"/>
        <w:jc w:val="both"/>
      </w:pPr>
      <w:r>
        <w:rPr>
          <w:b/>
          <w:spacing w:val="-6"/>
        </w:rPr>
        <w:t>【老师解析】 </w:t>
      </w:r>
      <w:r>
        <w:rPr/>
        <w:t>A</w:t>
      </w:r>
      <w:r>
        <w:rPr>
          <w:spacing w:val="-3"/>
        </w:rPr>
        <w:t>选项错误，除当事人另有约定的外承揽人应当以自己的设备、技术和劳力完成主要工作。</w:t>
      </w:r>
      <w:r>
        <w:rPr/>
        <w:t>B 选项错误，未经定作人的同意，承揽人将承揽的主要工作交由第三人完成的，定作人可以解除合同：经定</w:t>
      </w:r>
      <w:r>
        <w:rPr>
          <w:spacing w:val="3"/>
          <w:w w:val="95"/>
        </w:rPr>
        <w:t>作人同意的，承揽人也应就第三人完成的工作成果向定作人负责。</w:t>
      </w:r>
      <w:r>
        <w:rPr>
          <w:spacing w:val="5"/>
          <w:w w:val="95"/>
        </w:rPr>
        <w:t>D</w:t>
      </w:r>
      <w:r>
        <w:rPr>
          <w:spacing w:val="3"/>
          <w:w w:val="95"/>
        </w:rPr>
        <w:t>选项错误，承揽人在工作期间，应当   </w:t>
      </w:r>
      <w:r>
        <w:rPr>
          <w:spacing w:val="3"/>
        </w:rPr>
        <w:t>接受定作人必要的监督检验，但定作人不得因监督检验妨碍承揽人的正常工作</w:t>
      </w:r>
    </w:p>
    <w:p>
      <w:pPr>
        <w:pStyle w:val="BodyText"/>
        <w:rPr>
          <w:sz w:val="20"/>
        </w:rPr>
      </w:pPr>
    </w:p>
    <w:p>
      <w:pPr>
        <w:pStyle w:val="ListParagraph"/>
        <w:numPr>
          <w:ilvl w:val="0"/>
          <w:numId w:val="1"/>
        </w:numPr>
        <w:tabs>
          <w:tab w:pos="476" w:val="left" w:leader="none"/>
        </w:tabs>
        <w:spacing w:line="240" w:lineRule="auto" w:before="147" w:after="0"/>
        <w:ind w:left="476" w:right="0" w:hanging="336"/>
        <w:jc w:val="left"/>
        <w:rPr>
          <w:sz w:val="19"/>
        </w:rPr>
      </w:pPr>
      <w:r>
        <w:rPr>
          <w:spacing w:val="5"/>
          <w:sz w:val="21"/>
        </w:rPr>
        <w:t>关于合同形式的说法正确()。</w:t>
      </w:r>
    </w:p>
    <w:p>
      <w:pPr>
        <w:pStyle w:val="ListParagraph"/>
        <w:numPr>
          <w:ilvl w:val="1"/>
          <w:numId w:val="1"/>
        </w:numPr>
        <w:tabs>
          <w:tab w:pos="551" w:val="left" w:leader="none"/>
        </w:tabs>
        <w:spacing w:line="240" w:lineRule="auto" w:before="131" w:after="0"/>
        <w:ind w:left="550" w:right="0" w:hanging="203"/>
        <w:jc w:val="left"/>
        <w:rPr>
          <w:rFonts w:ascii="Times New Roman" w:eastAsia="Times New Roman"/>
          <w:sz w:val="19"/>
        </w:rPr>
      </w:pPr>
      <w:r>
        <w:rPr>
          <w:spacing w:val="-5"/>
          <w:sz w:val="21"/>
        </w:rPr>
        <w:t>书面形式合同是指合同书</w:t>
      </w:r>
    </w:p>
    <w:p>
      <w:pPr>
        <w:spacing w:after="0" w:line="240" w:lineRule="auto"/>
        <w:jc w:val="left"/>
        <w:rPr>
          <w:rFonts w:ascii="Times New Roman" w:eastAsia="Times New Roman"/>
          <w:sz w:val="19"/>
        </w:rPr>
        <w:sectPr>
          <w:footerReference w:type="default" r:id="rId7"/>
          <w:pgSz w:w="11910" w:h="16840"/>
          <w:pgMar w:footer="921" w:header="0" w:top="1400" w:bottom="1120" w:left="940" w:right="880"/>
          <w:pgNumType w:start="10"/>
        </w:sectPr>
      </w:pPr>
    </w:p>
    <w:p>
      <w:pPr>
        <w:pStyle w:val="ListParagraph"/>
        <w:numPr>
          <w:ilvl w:val="1"/>
          <w:numId w:val="1"/>
        </w:numPr>
        <w:tabs>
          <w:tab w:pos="545" w:val="left" w:leader="none"/>
        </w:tabs>
        <w:spacing w:line="331" w:lineRule="auto" w:before="60" w:after="0"/>
        <w:ind w:left="348" w:right="5596" w:firstLine="0"/>
        <w:jc w:val="left"/>
        <w:rPr>
          <w:rFonts w:ascii="Times New Roman" w:eastAsia="Times New Roman"/>
          <w:sz w:val="20"/>
        </w:rPr>
      </w:pPr>
      <w:r>
        <w:rPr>
          <w:spacing w:val="-15"/>
          <w:sz w:val="22"/>
        </w:rPr>
        <w:t>未依法采用书面形式的合同，合同不能成 </w:t>
      </w:r>
      <w:r>
        <w:rPr>
          <w:spacing w:val="5"/>
          <w:sz w:val="22"/>
        </w:rPr>
        <w:t>立 </w:t>
      </w:r>
      <w:r>
        <w:rPr>
          <w:rFonts w:ascii="Times New Roman" w:eastAsia="Times New Roman"/>
          <w:spacing w:val="-12"/>
          <w:sz w:val="22"/>
        </w:rPr>
        <w:t>C.</w:t>
      </w:r>
      <w:r>
        <w:rPr>
          <w:spacing w:val="-13"/>
          <w:sz w:val="22"/>
        </w:rPr>
        <w:t>根据当事人行为推定合同成立为口头合</w:t>
      </w:r>
      <w:r>
        <w:rPr>
          <w:spacing w:val="4"/>
          <w:sz w:val="22"/>
        </w:rPr>
        <w:t>同 </w:t>
      </w:r>
      <w:r>
        <w:rPr>
          <w:spacing w:val="-12"/>
          <w:sz w:val="22"/>
        </w:rPr>
        <w:t>D</w:t>
      </w:r>
      <w:r>
        <w:rPr>
          <w:spacing w:val="-13"/>
          <w:sz w:val="22"/>
        </w:rPr>
        <w:t>.以电子数据复制</w:t>
      </w:r>
      <w:r>
        <w:rPr>
          <w:spacing w:val="-11"/>
          <w:sz w:val="22"/>
        </w:rPr>
        <w:t>***</w:t>
      </w:r>
      <w:r>
        <w:rPr>
          <w:spacing w:val="-13"/>
          <w:sz w:val="22"/>
        </w:rPr>
        <w:t>的数据电子加口头</w:t>
      </w:r>
      <w:r>
        <w:rPr>
          <w:spacing w:val="-7"/>
          <w:sz w:val="22"/>
        </w:rPr>
        <w:t>形式</w:t>
      </w:r>
    </w:p>
    <w:p>
      <w:pPr>
        <w:spacing w:before="7"/>
        <w:ind w:left="123" w:right="0" w:firstLine="0"/>
        <w:jc w:val="left"/>
        <w:rPr>
          <w:rFonts w:ascii="黑体" w:eastAsia="黑体" w:hint="eastAsia"/>
          <w:b/>
          <w:sz w:val="22"/>
        </w:rPr>
      </w:pPr>
      <w:r>
        <w:rPr>
          <w:rFonts w:ascii="黑体" w:eastAsia="黑体" w:hint="eastAsia"/>
          <w:b/>
          <w:sz w:val="22"/>
        </w:rPr>
        <w:t>【参考答案】D</w:t>
      </w:r>
    </w:p>
    <w:p>
      <w:pPr>
        <w:spacing w:line="324" w:lineRule="auto" w:before="145"/>
        <w:ind w:left="140" w:right="206" w:hanging="17"/>
        <w:jc w:val="both"/>
        <w:rPr>
          <w:sz w:val="22"/>
        </w:rPr>
      </w:pPr>
      <w:r>
        <w:rPr>
          <w:b/>
          <w:spacing w:val="2"/>
          <w:sz w:val="22"/>
        </w:rPr>
        <w:t>【老师解析】 </w:t>
      </w:r>
      <w:r>
        <w:rPr>
          <w:spacing w:val="-10"/>
          <w:sz w:val="22"/>
        </w:rPr>
        <w:t>A</w:t>
      </w:r>
      <w:r>
        <w:rPr>
          <w:spacing w:val="-13"/>
          <w:sz w:val="22"/>
        </w:rPr>
        <w:t>选项错误，书面形式是合同书、信件、电报、电传、传真等可以有形地表现所载内容的形</w:t>
      </w:r>
      <w:r>
        <w:rPr>
          <w:spacing w:val="-14"/>
          <w:sz w:val="22"/>
        </w:rPr>
        <w:t>式。</w:t>
      </w:r>
      <w:r>
        <w:rPr>
          <w:spacing w:val="-13"/>
          <w:sz w:val="22"/>
        </w:rPr>
        <w:t>B</w:t>
      </w:r>
      <w:r>
        <w:rPr>
          <w:spacing w:val="-15"/>
          <w:sz w:val="22"/>
        </w:rPr>
        <w:t>选型错误， 《民法典》规定，当事人订立合同，可以采用书面形式、口头形式或者其他形式。</w:t>
      </w:r>
      <w:r>
        <w:rPr>
          <w:spacing w:val="-13"/>
          <w:sz w:val="22"/>
        </w:rPr>
        <w:t>C</w:t>
      </w:r>
      <w:r>
        <w:rPr>
          <w:spacing w:val="-8"/>
          <w:sz w:val="22"/>
        </w:rPr>
        <w:t>选项</w:t>
      </w:r>
      <w:r>
        <w:rPr>
          <w:spacing w:val="-13"/>
          <w:sz w:val="22"/>
        </w:rPr>
        <w:t>错误，其他形式合同，可以根据当事人的行为或者特定情形推定合同的成立，也可以称之为默示合同。</w:t>
      </w:r>
    </w:p>
    <w:p>
      <w:pPr>
        <w:pStyle w:val="BodyText"/>
        <w:spacing w:before="5"/>
        <w:rPr>
          <w:sz w:val="30"/>
        </w:rPr>
      </w:pPr>
    </w:p>
    <w:p>
      <w:pPr>
        <w:pStyle w:val="ListParagraph"/>
        <w:numPr>
          <w:ilvl w:val="0"/>
          <w:numId w:val="1"/>
        </w:numPr>
        <w:tabs>
          <w:tab w:pos="466" w:val="left" w:leader="none"/>
        </w:tabs>
        <w:spacing w:line="240" w:lineRule="auto" w:before="0" w:after="0"/>
        <w:ind w:left="465" w:right="0" w:hanging="326"/>
        <w:jc w:val="left"/>
        <w:rPr>
          <w:sz w:val="20"/>
        </w:rPr>
      </w:pPr>
      <w:r>
        <w:rPr>
          <w:spacing w:val="-8"/>
          <w:sz w:val="22"/>
        </w:rPr>
        <w:t>关于仲裁程序中，财产保全的说法是，正确的是()。</w:t>
      </w:r>
    </w:p>
    <w:p>
      <w:pPr>
        <w:spacing w:line="338" w:lineRule="auto" w:before="119"/>
        <w:ind w:left="348" w:right="4113" w:firstLine="0"/>
        <w:jc w:val="left"/>
        <w:rPr>
          <w:sz w:val="22"/>
        </w:rPr>
      </w:pPr>
      <w:r>
        <w:rPr>
          <w:rFonts w:ascii="Times New Roman" w:eastAsia="Times New Roman"/>
          <w:spacing w:val="-12"/>
          <w:sz w:val="22"/>
        </w:rPr>
        <w:t>A.</w:t>
      </w:r>
      <w:r>
        <w:rPr>
          <w:spacing w:val="-13"/>
          <w:sz w:val="22"/>
        </w:rPr>
        <w:t>仲裁**当事人可以直接向有管辖权的人民法院提出保全申请B</w:t>
      </w:r>
      <w:r>
        <w:rPr>
          <w:spacing w:val="-15"/>
          <w:sz w:val="22"/>
        </w:rPr>
        <w:t>.当事人提起财产保全申请，应当在仲裁开始前</w:t>
      </w:r>
    </w:p>
    <w:p>
      <w:pPr>
        <w:pStyle w:val="ListParagraph"/>
        <w:numPr>
          <w:ilvl w:val="0"/>
          <w:numId w:val="10"/>
        </w:numPr>
        <w:tabs>
          <w:tab w:pos="564" w:val="left" w:leader="none"/>
        </w:tabs>
        <w:spacing w:line="267" w:lineRule="exact" w:before="0" w:after="0"/>
        <w:ind w:left="563" w:right="0" w:hanging="216"/>
        <w:jc w:val="left"/>
        <w:rPr>
          <w:sz w:val="22"/>
        </w:rPr>
      </w:pPr>
      <w:r>
        <w:rPr>
          <w:spacing w:val="-13"/>
          <w:sz w:val="22"/>
        </w:rPr>
        <w:t>当事人要求采取保全的，应当向仲裁委会提出书面申请，由仲裁委会所在地人民法院作出裁定</w:t>
      </w:r>
    </w:p>
    <w:p>
      <w:pPr>
        <w:pStyle w:val="ListParagraph"/>
        <w:numPr>
          <w:ilvl w:val="0"/>
          <w:numId w:val="10"/>
        </w:numPr>
        <w:tabs>
          <w:tab w:pos="566" w:val="left" w:leader="none"/>
        </w:tabs>
        <w:spacing w:line="240" w:lineRule="auto" w:before="117" w:after="0"/>
        <w:ind w:left="565" w:right="0" w:hanging="218"/>
        <w:jc w:val="left"/>
        <w:rPr>
          <w:sz w:val="22"/>
        </w:rPr>
      </w:pPr>
      <w:r>
        <w:rPr>
          <w:spacing w:val="-10"/>
          <w:sz w:val="22"/>
        </w:rPr>
        <w:t>申请人在人民法院采取保全后</w:t>
      </w:r>
      <w:r>
        <w:rPr>
          <w:spacing w:val="-9"/>
          <w:sz w:val="22"/>
        </w:rPr>
        <w:t>15</w:t>
      </w:r>
      <w:r>
        <w:rPr>
          <w:spacing w:val="-10"/>
          <w:sz w:val="22"/>
        </w:rPr>
        <w:t>天内，不申请仲裁的，人民法院应当解除保全</w:t>
      </w:r>
    </w:p>
    <w:p>
      <w:pPr>
        <w:spacing w:before="97"/>
        <w:ind w:left="123" w:right="0" w:firstLine="0"/>
        <w:jc w:val="left"/>
        <w:rPr>
          <w:rFonts w:ascii="黑体" w:eastAsia="黑体" w:hint="eastAsia"/>
          <w:b/>
          <w:sz w:val="22"/>
        </w:rPr>
      </w:pPr>
      <w:r>
        <w:rPr>
          <w:rFonts w:ascii="黑体" w:eastAsia="黑体" w:hint="eastAsia"/>
          <w:b/>
          <w:sz w:val="22"/>
        </w:rPr>
        <w:t>【参考答案】A</w:t>
      </w:r>
    </w:p>
    <w:p>
      <w:pPr>
        <w:spacing w:line="326" w:lineRule="auto" w:before="145"/>
        <w:ind w:left="140" w:right="208" w:hanging="17"/>
        <w:jc w:val="both"/>
        <w:rPr>
          <w:sz w:val="22"/>
        </w:rPr>
      </w:pPr>
      <w:r>
        <w:rPr>
          <w:b/>
          <w:spacing w:val="-4"/>
          <w:sz w:val="22"/>
        </w:rPr>
        <w:t>【老师解析】 </w:t>
      </w:r>
      <w:r>
        <w:rPr>
          <w:spacing w:val="-10"/>
          <w:sz w:val="22"/>
        </w:rPr>
        <w:t>B</w:t>
      </w:r>
      <w:r>
        <w:rPr>
          <w:spacing w:val="-13"/>
          <w:sz w:val="22"/>
        </w:rPr>
        <w:t>选型错误，当事人提起财产保全及/或证据保全的申请，可以在仲裁程序开始前，也可以在</w:t>
      </w:r>
      <w:r>
        <w:rPr>
          <w:spacing w:val="-10"/>
          <w:sz w:val="22"/>
        </w:rPr>
        <w:t>仲裁程序进行中。</w:t>
      </w:r>
      <w:r>
        <w:rPr>
          <w:spacing w:val="-8"/>
          <w:sz w:val="22"/>
        </w:rPr>
        <w:t>C</w:t>
      </w:r>
      <w:r>
        <w:rPr>
          <w:spacing w:val="-10"/>
          <w:sz w:val="22"/>
        </w:rPr>
        <w:t>选项错误，当事人要求采取财产保全及</w:t>
      </w:r>
      <w:r>
        <w:rPr>
          <w:spacing w:val="-8"/>
          <w:sz w:val="22"/>
        </w:rPr>
        <w:t>/</w:t>
      </w:r>
      <w:r>
        <w:rPr>
          <w:spacing w:val="-11"/>
          <w:sz w:val="22"/>
        </w:rPr>
        <w:t>或证据保全措施的，应向仲裁委员会提出书面</w:t>
      </w:r>
      <w:r>
        <w:rPr>
          <w:spacing w:val="-14"/>
          <w:sz w:val="22"/>
        </w:rPr>
        <w:t>申请，由仲裁委员会将当事人的申请转交被申请人住所地或其财产所在地及</w:t>
      </w:r>
      <w:r>
        <w:rPr>
          <w:spacing w:val="-10"/>
          <w:sz w:val="22"/>
        </w:rPr>
        <w:t>/</w:t>
      </w:r>
      <w:r>
        <w:rPr>
          <w:spacing w:val="-12"/>
          <w:sz w:val="22"/>
        </w:rPr>
        <w:t>或证据所在地有管辖权的人民</w:t>
      </w:r>
      <w:r>
        <w:rPr>
          <w:spacing w:val="-8"/>
          <w:sz w:val="22"/>
        </w:rPr>
        <w:t>法院作出裁定。D选项错误，申请人在人民法院采取保全措施后</w:t>
      </w:r>
      <w:r>
        <w:rPr>
          <w:spacing w:val="-7"/>
          <w:sz w:val="22"/>
        </w:rPr>
        <w:t>30</w:t>
      </w:r>
      <w:r>
        <w:rPr>
          <w:spacing w:val="-8"/>
          <w:sz w:val="22"/>
        </w:rPr>
        <w:t>日内不依法申请仲裁的，人民法院应当</w:t>
      </w:r>
      <w:r>
        <w:rPr>
          <w:spacing w:val="-12"/>
          <w:sz w:val="22"/>
        </w:rPr>
        <w:t>解除保全。</w:t>
      </w:r>
    </w:p>
    <w:p>
      <w:pPr>
        <w:pStyle w:val="BodyText"/>
        <w:rPr>
          <w:sz w:val="22"/>
        </w:rPr>
      </w:pPr>
    </w:p>
    <w:p>
      <w:pPr>
        <w:pStyle w:val="BodyText"/>
        <w:rPr>
          <w:sz w:val="22"/>
        </w:rPr>
      </w:pPr>
    </w:p>
    <w:p>
      <w:pPr>
        <w:pStyle w:val="BodyText"/>
        <w:spacing w:before="9"/>
        <w:rPr>
          <w:sz w:val="17"/>
        </w:rPr>
      </w:pPr>
    </w:p>
    <w:p>
      <w:pPr>
        <w:pStyle w:val="ListParagraph"/>
        <w:numPr>
          <w:ilvl w:val="0"/>
          <w:numId w:val="1"/>
        </w:numPr>
        <w:tabs>
          <w:tab w:pos="745" w:val="left" w:leader="none"/>
        </w:tabs>
        <w:spacing w:line="458" w:lineRule="auto" w:before="0" w:after="0"/>
        <w:ind w:left="766" w:right="5159" w:hanging="418"/>
        <w:jc w:val="left"/>
        <w:rPr>
          <w:sz w:val="22"/>
        </w:rPr>
      </w:pPr>
      <w:r>
        <w:rPr>
          <w:spacing w:val="-13"/>
          <w:sz w:val="22"/>
        </w:rPr>
        <w:t>在工程担保中，下列单位可作为保证人的有() </w:t>
      </w:r>
      <w:r>
        <w:rPr>
          <w:spacing w:val="-12"/>
          <w:sz w:val="22"/>
        </w:rPr>
        <w:t>A.以公益为目的的非法人组织</w:t>
      </w:r>
    </w:p>
    <w:p>
      <w:pPr>
        <w:spacing w:line="458" w:lineRule="auto" w:before="0"/>
        <w:ind w:left="766" w:right="7857" w:firstLine="0"/>
        <w:jc w:val="left"/>
        <w:rPr>
          <w:sz w:val="22"/>
        </w:rPr>
      </w:pPr>
      <w:r>
        <w:rPr>
          <w:spacing w:val="-12"/>
          <w:sz w:val="22"/>
        </w:rPr>
        <w:t>B</w:t>
      </w:r>
      <w:r>
        <w:rPr>
          <w:spacing w:val="-11"/>
          <w:sz w:val="22"/>
        </w:rPr>
        <w:t>.某商业银行 </w:t>
      </w:r>
      <w:r>
        <w:rPr>
          <w:spacing w:val="-12"/>
          <w:sz w:val="22"/>
        </w:rPr>
        <w:t>C</w:t>
      </w:r>
      <w:r>
        <w:rPr>
          <w:spacing w:val="-11"/>
          <w:sz w:val="22"/>
        </w:rPr>
        <w:t>.某建筑大学 </w:t>
      </w:r>
      <w:r>
        <w:rPr>
          <w:spacing w:val="-12"/>
          <w:sz w:val="22"/>
        </w:rPr>
        <w:t>D</w:t>
      </w:r>
      <w:r>
        <w:rPr>
          <w:spacing w:val="-11"/>
          <w:sz w:val="22"/>
        </w:rPr>
        <w:t>.某担保公司 </w:t>
      </w:r>
      <w:r>
        <w:rPr>
          <w:spacing w:val="-12"/>
          <w:sz w:val="22"/>
        </w:rPr>
        <w:t>E</w:t>
      </w:r>
      <w:r>
        <w:rPr>
          <w:spacing w:val="-13"/>
          <w:sz w:val="22"/>
        </w:rPr>
        <w:t>.某市人民政府</w:t>
      </w:r>
    </w:p>
    <w:p>
      <w:pPr>
        <w:spacing w:line="281" w:lineRule="exact" w:before="0"/>
        <w:ind w:left="766" w:right="0" w:firstLine="0"/>
        <w:jc w:val="left"/>
        <w:rPr>
          <w:b/>
          <w:sz w:val="22"/>
        </w:rPr>
      </w:pPr>
      <w:r>
        <w:rPr>
          <w:b/>
          <w:spacing w:val="-13"/>
          <w:sz w:val="22"/>
        </w:rPr>
        <w:t>【参考答案】</w:t>
      </w:r>
      <w:r>
        <w:rPr>
          <w:b/>
          <w:spacing w:val="-4"/>
          <w:sz w:val="22"/>
        </w:rPr>
        <w:t>BD</w:t>
      </w:r>
    </w:p>
    <w:p>
      <w:pPr>
        <w:pStyle w:val="BodyText"/>
        <w:spacing w:before="11"/>
        <w:rPr>
          <w:b/>
          <w:sz w:val="19"/>
        </w:rPr>
      </w:pPr>
    </w:p>
    <w:p>
      <w:pPr>
        <w:spacing w:line="333" w:lineRule="auto" w:before="0"/>
        <w:ind w:left="348" w:right="316" w:firstLine="417"/>
        <w:jc w:val="left"/>
        <w:rPr>
          <w:sz w:val="22"/>
        </w:rPr>
      </w:pPr>
      <w:r>
        <w:rPr>
          <w:b/>
          <w:spacing w:val="-13"/>
          <w:sz w:val="22"/>
        </w:rPr>
        <w:t>【老师解析】</w:t>
      </w:r>
      <w:r>
        <w:rPr>
          <w:spacing w:val="-13"/>
          <w:sz w:val="22"/>
        </w:rPr>
        <w:t>所谓保证，是指保证人和债权人约定，当债务人不履行债务时，保证人按照约定履行债务或者承担责任的行为。具有代为清偿债务能力的法人、其他组织或者公民，可以作保证人。</w:t>
      </w:r>
    </w:p>
    <w:p>
      <w:pPr>
        <w:pStyle w:val="BodyText"/>
        <w:rPr>
          <w:sz w:val="22"/>
        </w:rPr>
      </w:pPr>
    </w:p>
    <w:p>
      <w:pPr>
        <w:pStyle w:val="BodyText"/>
        <w:spacing w:before="3"/>
        <w:rPr>
          <w:sz w:val="31"/>
        </w:rPr>
      </w:pPr>
    </w:p>
    <w:p>
      <w:pPr>
        <w:pStyle w:val="ListParagraph"/>
        <w:numPr>
          <w:ilvl w:val="0"/>
          <w:numId w:val="1"/>
        </w:numPr>
        <w:tabs>
          <w:tab w:pos="1163" w:val="left" w:leader="none"/>
        </w:tabs>
        <w:spacing w:line="240" w:lineRule="auto" w:before="1" w:after="0"/>
        <w:ind w:left="1162" w:right="0" w:hanging="397"/>
        <w:jc w:val="left"/>
        <w:rPr>
          <w:sz w:val="22"/>
        </w:rPr>
      </w:pPr>
      <w:r>
        <w:rPr>
          <w:spacing w:val="-13"/>
          <w:sz w:val="22"/>
        </w:rPr>
        <w:t>行政强制执行的方式包括()</w:t>
      </w:r>
    </w:p>
    <w:p>
      <w:pPr>
        <w:spacing w:after="0" w:line="240" w:lineRule="auto"/>
        <w:jc w:val="left"/>
        <w:rPr>
          <w:sz w:val="22"/>
        </w:rPr>
        <w:sectPr>
          <w:footerReference w:type="default" r:id="rId8"/>
          <w:pgSz w:w="11910" w:h="16840"/>
          <w:pgMar w:footer="927" w:header="0" w:top="1360" w:bottom="1120" w:left="940" w:right="880"/>
        </w:sectPr>
      </w:pPr>
    </w:p>
    <w:p>
      <w:pPr>
        <w:spacing w:line="458" w:lineRule="auto" w:before="46"/>
        <w:ind w:left="766" w:right="8214" w:firstLine="0"/>
        <w:jc w:val="left"/>
        <w:rPr>
          <w:sz w:val="22"/>
        </w:rPr>
      </w:pPr>
      <w:r>
        <w:rPr>
          <w:sz w:val="22"/>
        </w:rPr>
        <w:t>A. 结存款B.扣押财务</w:t>
      </w:r>
    </w:p>
    <w:p>
      <w:pPr>
        <w:spacing w:line="458" w:lineRule="auto" w:before="0"/>
        <w:ind w:left="766" w:right="7228" w:firstLine="0"/>
        <w:jc w:val="left"/>
        <w:rPr>
          <w:sz w:val="22"/>
        </w:rPr>
      </w:pPr>
      <w:r>
        <w:rPr>
          <w:spacing w:val="-12"/>
          <w:sz w:val="22"/>
        </w:rPr>
        <w:t>C.加处罚款或滞纳金 D</w:t>
      </w:r>
      <w:r>
        <w:rPr>
          <w:spacing w:val="-13"/>
          <w:sz w:val="22"/>
        </w:rPr>
        <w:t>.排除妨碍、恢复原状</w:t>
      </w:r>
      <w:r>
        <w:rPr>
          <w:spacing w:val="-12"/>
          <w:sz w:val="22"/>
        </w:rPr>
        <w:t>E.限制公民自由</w:t>
      </w:r>
    </w:p>
    <w:p>
      <w:pPr>
        <w:spacing w:before="0"/>
        <w:ind w:left="766" w:right="0" w:firstLine="0"/>
        <w:jc w:val="left"/>
        <w:rPr>
          <w:b/>
          <w:sz w:val="22"/>
        </w:rPr>
      </w:pPr>
      <w:r>
        <w:rPr>
          <w:b/>
          <w:sz w:val="22"/>
        </w:rPr>
        <w:t>【参考答案】BCD</w:t>
      </w:r>
    </w:p>
    <w:p>
      <w:pPr>
        <w:pStyle w:val="BodyText"/>
        <w:spacing w:before="11"/>
        <w:rPr>
          <w:b/>
          <w:sz w:val="19"/>
        </w:rPr>
      </w:pPr>
    </w:p>
    <w:p>
      <w:pPr>
        <w:spacing w:line="331" w:lineRule="auto" w:before="0"/>
        <w:ind w:left="348" w:right="371" w:firstLine="420"/>
        <w:jc w:val="both"/>
        <w:rPr>
          <w:sz w:val="22"/>
        </w:rPr>
      </w:pPr>
      <w:r>
        <w:rPr>
          <w:b/>
          <w:spacing w:val="-13"/>
          <w:sz w:val="22"/>
        </w:rPr>
        <w:t>【老师解析】</w:t>
      </w:r>
      <w:r>
        <w:rPr>
          <w:spacing w:val="-13"/>
          <w:sz w:val="22"/>
        </w:rPr>
        <w:t>行政强制执行的方式：(1)加处罚款或者滞纳金;(2)划拨存款、汇款：(3</w:t>
      </w:r>
      <w:r>
        <w:rPr>
          <w:spacing w:val="-11"/>
          <w:sz w:val="22"/>
        </w:rPr>
        <w:t>)拍卖或者依</w:t>
      </w:r>
      <w:r>
        <w:rPr>
          <w:spacing w:val="-13"/>
          <w:sz w:val="22"/>
        </w:rPr>
        <w:t>法处理查封、扣押的场所、设施或者财物;(</w:t>
      </w:r>
      <w:r>
        <w:rPr>
          <w:spacing w:val="-12"/>
          <w:sz w:val="22"/>
        </w:rPr>
        <w:t>4</w:t>
      </w:r>
      <w:r>
        <w:rPr>
          <w:spacing w:val="-14"/>
          <w:sz w:val="22"/>
        </w:rPr>
        <w:t>)排除妨碍、恢复原状;</w:t>
      </w:r>
      <w:r>
        <w:rPr>
          <w:spacing w:val="-13"/>
          <w:sz w:val="22"/>
        </w:rPr>
        <w:t>(5)代履行;(</w:t>
      </w:r>
      <w:r>
        <w:rPr>
          <w:spacing w:val="-12"/>
          <w:sz w:val="22"/>
        </w:rPr>
        <w:t>6)其他强制执行方式。AE属于行政强制措施的种类。</w:t>
      </w:r>
    </w:p>
    <w:p>
      <w:pPr>
        <w:pStyle w:val="BodyText"/>
        <w:rPr>
          <w:sz w:val="22"/>
        </w:rPr>
      </w:pPr>
    </w:p>
    <w:p>
      <w:pPr>
        <w:pStyle w:val="BodyText"/>
        <w:spacing w:before="9"/>
        <w:rPr>
          <w:sz w:val="31"/>
        </w:rPr>
      </w:pPr>
    </w:p>
    <w:p>
      <w:pPr>
        <w:pStyle w:val="ListParagraph"/>
        <w:numPr>
          <w:ilvl w:val="0"/>
          <w:numId w:val="1"/>
        </w:numPr>
        <w:tabs>
          <w:tab w:pos="1163" w:val="left" w:leader="none"/>
        </w:tabs>
        <w:spacing w:line="458" w:lineRule="auto" w:before="0" w:after="0"/>
        <w:ind w:left="766" w:right="2860" w:firstLine="0"/>
        <w:jc w:val="left"/>
        <w:rPr>
          <w:sz w:val="22"/>
        </w:rPr>
      </w:pPr>
      <w:r>
        <w:rPr>
          <w:spacing w:val="-13"/>
          <w:sz w:val="22"/>
        </w:rPr>
        <w:t>根据《企业所得税法》企业下列收入中应当缴纳企业所得税的有() </w:t>
      </w:r>
      <w:r>
        <w:rPr>
          <w:spacing w:val="-12"/>
          <w:sz w:val="22"/>
        </w:rPr>
        <w:t>A</w:t>
      </w:r>
      <w:r>
        <w:rPr>
          <w:spacing w:val="-11"/>
          <w:sz w:val="22"/>
        </w:rPr>
        <w:t>.租金收入</w:t>
      </w:r>
    </w:p>
    <w:p>
      <w:pPr>
        <w:pStyle w:val="ListParagraph"/>
        <w:numPr>
          <w:ilvl w:val="0"/>
          <w:numId w:val="11"/>
        </w:numPr>
        <w:tabs>
          <w:tab w:pos="982" w:val="left" w:leader="none"/>
        </w:tabs>
        <w:spacing w:line="280" w:lineRule="exact" w:before="0" w:after="0"/>
        <w:ind w:left="981" w:right="0" w:hanging="216"/>
        <w:jc w:val="left"/>
        <w:rPr>
          <w:sz w:val="22"/>
        </w:rPr>
      </w:pPr>
      <w:r>
        <w:rPr>
          <w:spacing w:val="-11"/>
          <w:sz w:val="22"/>
        </w:rPr>
        <w:t>接受捐赠收入</w:t>
      </w:r>
    </w:p>
    <w:p>
      <w:pPr>
        <w:pStyle w:val="BodyText"/>
        <w:spacing w:before="2"/>
        <w:rPr>
          <w:sz w:val="20"/>
        </w:rPr>
      </w:pPr>
    </w:p>
    <w:p>
      <w:pPr>
        <w:pStyle w:val="ListParagraph"/>
        <w:numPr>
          <w:ilvl w:val="0"/>
          <w:numId w:val="11"/>
        </w:numPr>
        <w:tabs>
          <w:tab w:pos="982" w:val="left" w:leader="none"/>
        </w:tabs>
        <w:spacing w:line="458" w:lineRule="auto" w:before="0" w:after="0"/>
        <w:ind w:left="766" w:right="6393" w:firstLine="0"/>
        <w:jc w:val="left"/>
        <w:rPr>
          <w:sz w:val="22"/>
        </w:rPr>
      </w:pPr>
      <w:r>
        <w:rPr>
          <w:spacing w:val="-13"/>
          <w:sz w:val="22"/>
        </w:rPr>
        <w:t>股息、红利等权益性投资收 </w:t>
      </w:r>
      <w:r>
        <w:rPr>
          <w:sz w:val="22"/>
        </w:rPr>
        <w:t>益 </w:t>
      </w:r>
      <w:r>
        <w:rPr>
          <w:spacing w:val="-12"/>
          <w:sz w:val="22"/>
        </w:rPr>
        <w:t>D.特许权使用费收入</w:t>
      </w:r>
    </w:p>
    <w:p>
      <w:pPr>
        <w:spacing w:line="280" w:lineRule="exact" w:before="0"/>
        <w:ind w:left="766" w:right="0" w:firstLine="0"/>
        <w:jc w:val="left"/>
        <w:rPr>
          <w:sz w:val="22"/>
        </w:rPr>
      </w:pPr>
      <w:r>
        <w:rPr>
          <w:sz w:val="22"/>
        </w:rPr>
        <w:t>E.财政拨款</w:t>
      </w:r>
    </w:p>
    <w:p>
      <w:pPr>
        <w:pStyle w:val="BodyText"/>
        <w:spacing w:before="12"/>
        <w:rPr>
          <w:sz w:val="19"/>
        </w:rPr>
      </w:pPr>
    </w:p>
    <w:p>
      <w:pPr>
        <w:spacing w:before="0"/>
        <w:ind w:left="766" w:right="0" w:firstLine="0"/>
        <w:jc w:val="left"/>
        <w:rPr>
          <w:b/>
          <w:sz w:val="22"/>
        </w:rPr>
      </w:pPr>
      <w:r>
        <w:rPr>
          <w:b/>
          <w:sz w:val="22"/>
        </w:rPr>
        <w:t>【参考答案】ABCD</w:t>
      </w:r>
    </w:p>
    <w:p>
      <w:pPr>
        <w:pStyle w:val="BodyText"/>
        <w:rPr>
          <w:b/>
          <w:sz w:val="20"/>
        </w:rPr>
      </w:pPr>
    </w:p>
    <w:p>
      <w:pPr>
        <w:spacing w:line="333" w:lineRule="auto" w:before="0"/>
        <w:ind w:left="348" w:right="299" w:firstLine="420"/>
        <w:jc w:val="both"/>
        <w:rPr>
          <w:sz w:val="22"/>
        </w:rPr>
      </w:pPr>
      <w:r>
        <w:rPr>
          <w:b/>
          <w:spacing w:val="-13"/>
          <w:sz w:val="22"/>
        </w:rPr>
        <w:t>【老师解析】</w:t>
      </w:r>
      <w:r>
        <w:rPr>
          <w:spacing w:val="-13"/>
          <w:sz w:val="22"/>
        </w:rPr>
        <w:t>企业每一纳税年度的收入总额，减除不征税收入、免税收入、各项扣除以及允许弥补的以前年度亏损后的余额，为应纳税所得额。企业以货币形式和非货币形式从各种来源取得的收入，为收入总额。包括：(1)销售货物收入;(2)提供劳务收入;(3)转让财产收入;(4</w:t>
      </w:r>
      <w:r>
        <w:rPr>
          <w:spacing w:val="-12"/>
          <w:sz w:val="22"/>
        </w:rPr>
        <w:t>)股息、红利等权益性技资收</w:t>
      </w:r>
      <w:r>
        <w:rPr>
          <w:spacing w:val="-13"/>
          <w:sz w:val="22"/>
        </w:rPr>
        <w:t>益;(5)利息收入;(6)租金收入;(7</w:t>
      </w:r>
      <w:r>
        <w:rPr>
          <w:spacing w:val="-14"/>
          <w:sz w:val="22"/>
        </w:rPr>
        <w:t>)特许权使用费收入;</w:t>
      </w:r>
      <w:r>
        <w:rPr>
          <w:spacing w:val="-13"/>
          <w:sz w:val="22"/>
        </w:rPr>
        <w:t>(8)接受捐赠收入;(9</w:t>
      </w:r>
      <w:r>
        <w:rPr>
          <w:spacing w:val="-11"/>
          <w:sz w:val="22"/>
        </w:rPr>
        <w:t>)其他收入。</w:t>
      </w:r>
    </w:p>
    <w:p>
      <w:pPr>
        <w:pStyle w:val="BodyText"/>
        <w:rPr>
          <w:sz w:val="22"/>
        </w:rPr>
      </w:pPr>
    </w:p>
    <w:p>
      <w:pPr>
        <w:pStyle w:val="BodyText"/>
        <w:rPr>
          <w:sz w:val="31"/>
        </w:rPr>
      </w:pPr>
    </w:p>
    <w:p>
      <w:pPr>
        <w:pStyle w:val="ListParagraph"/>
        <w:numPr>
          <w:ilvl w:val="0"/>
          <w:numId w:val="1"/>
        </w:numPr>
        <w:tabs>
          <w:tab w:pos="1163" w:val="left" w:leader="none"/>
        </w:tabs>
        <w:spacing w:line="240" w:lineRule="auto" w:before="0" w:after="0"/>
        <w:ind w:left="1162" w:right="0" w:hanging="397"/>
        <w:jc w:val="left"/>
        <w:rPr>
          <w:sz w:val="22"/>
        </w:rPr>
      </w:pPr>
      <w:r>
        <w:rPr>
          <w:spacing w:val="-13"/>
          <w:sz w:val="22"/>
        </w:rPr>
        <w:t>下列权利中，属于与用益物权的有()</w:t>
      </w:r>
    </w:p>
    <w:p>
      <w:pPr>
        <w:pStyle w:val="BodyText"/>
        <w:spacing w:before="12"/>
        <w:rPr>
          <w:sz w:val="19"/>
        </w:rPr>
      </w:pPr>
    </w:p>
    <w:p>
      <w:pPr>
        <w:pStyle w:val="ListParagraph"/>
        <w:numPr>
          <w:ilvl w:val="0"/>
          <w:numId w:val="12"/>
        </w:numPr>
        <w:tabs>
          <w:tab w:pos="1064" w:val="left" w:leader="none"/>
        </w:tabs>
        <w:spacing w:line="240" w:lineRule="auto" w:before="0" w:after="0"/>
        <w:ind w:left="1064" w:right="0" w:hanging="298"/>
        <w:jc w:val="left"/>
        <w:rPr>
          <w:sz w:val="22"/>
        </w:rPr>
      </w:pPr>
      <w:r>
        <w:rPr>
          <w:spacing w:val="-12"/>
          <w:sz w:val="22"/>
        </w:rPr>
        <w:t>土地承包经营权</w:t>
      </w:r>
    </w:p>
    <w:p>
      <w:pPr>
        <w:pStyle w:val="BodyText"/>
        <w:rPr>
          <w:sz w:val="20"/>
        </w:rPr>
      </w:pPr>
    </w:p>
    <w:p>
      <w:pPr>
        <w:pStyle w:val="ListParagraph"/>
        <w:numPr>
          <w:ilvl w:val="0"/>
          <w:numId w:val="12"/>
        </w:numPr>
        <w:tabs>
          <w:tab w:pos="1064" w:val="left" w:leader="none"/>
        </w:tabs>
        <w:spacing w:line="240" w:lineRule="auto" w:before="0" w:after="0"/>
        <w:ind w:left="1064" w:right="0" w:hanging="298"/>
        <w:jc w:val="left"/>
        <w:rPr>
          <w:sz w:val="22"/>
        </w:rPr>
      </w:pPr>
      <w:r>
        <w:rPr>
          <w:spacing w:val="-9"/>
          <w:sz w:val="22"/>
        </w:rPr>
        <w:t>租赁权</w:t>
      </w:r>
    </w:p>
    <w:p>
      <w:pPr>
        <w:pStyle w:val="BodyText"/>
        <w:spacing w:before="1"/>
        <w:rPr>
          <w:sz w:val="20"/>
        </w:rPr>
      </w:pPr>
    </w:p>
    <w:p>
      <w:pPr>
        <w:pStyle w:val="ListParagraph"/>
        <w:numPr>
          <w:ilvl w:val="0"/>
          <w:numId w:val="12"/>
        </w:numPr>
        <w:tabs>
          <w:tab w:pos="982" w:val="left" w:leader="none"/>
        </w:tabs>
        <w:spacing w:line="458" w:lineRule="auto" w:before="1" w:after="0"/>
        <w:ind w:left="766" w:right="7648" w:firstLine="0"/>
        <w:jc w:val="left"/>
        <w:rPr>
          <w:sz w:val="22"/>
        </w:rPr>
      </w:pPr>
      <w:r>
        <w:rPr>
          <w:spacing w:val="-13"/>
          <w:sz w:val="22"/>
        </w:rPr>
        <w:t>建设用地使用权</w:t>
      </w:r>
      <w:r>
        <w:rPr>
          <w:spacing w:val="-12"/>
          <w:sz w:val="22"/>
        </w:rPr>
        <w:t>D</w:t>
      </w:r>
      <w:r>
        <w:rPr>
          <w:spacing w:val="-10"/>
          <w:sz w:val="22"/>
        </w:rPr>
        <w:t>.地役权</w:t>
      </w:r>
    </w:p>
    <w:p>
      <w:pPr>
        <w:spacing w:line="280" w:lineRule="exact" w:before="0"/>
        <w:ind w:left="766" w:right="0" w:firstLine="0"/>
        <w:jc w:val="left"/>
        <w:rPr>
          <w:sz w:val="22"/>
        </w:rPr>
      </w:pPr>
      <w:r>
        <w:rPr>
          <w:sz w:val="22"/>
        </w:rPr>
        <w:t>E.居住权</w:t>
      </w:r>
    </w:p>
    <w:p>
      <w:pPr>
        <w:spacing w:after="0" w:line="280" w:lineRule="exact"/>
        <w:jc w:val="left"/>
        <w:rPr>
          <w:sz w:val="22"/>
        </w:rPr>
        <w:sectPr>
          <w:pgSz w:w="11910" w:h="16840"/>
          <w:pgMar w:header="0" w:footer="927" w:top="1340" w:bottom="1120" w:left="940" w:right="880"/>
        </w:sectPr>
      </w:pPr>
    </w:p>
    <w:p>
      <w:pPr>
        <w:spacing w:before="46"/>
        <w:ind w:left="766" w:right="0" w:firstLine="0"/>
        <w:jc w:val="left"/>
        <w:rPr>
          <w:b/>
          <w:sz w:val="22"/>
        </w:rPr>
      </w:pPr>
      <w:r>
        <w:rPr>
          <w:b/>
          <w:sz w:val="22"/>
        </w:rPr>
        <w:t>【参考答案】ACDE</w:t>
      </w:r>
    </w:p>
    <w:p>
      <w:pPr>
        <w:pStyle w:val="BodyText"/>
        <w:rPr>
          <w:b/>
          <w:sz w:val="20"/>
        </w:rPr>
      </w:pPr>
    </w:p>
    <w:p>
      <w:pPr>
        <w:spacing w:line="331" w:lineRule="auto" w:before="0"/>
        <w:ind w:left="348" w:right="314" w:firstLine="420"/>
        <w:jc w:val="left"/>
        <w:rPr>
          <w:sz w:val="22"/>
        </w:rPr>
      </w:pPr>
      <w:r>
        <w:rPr>
          <w:b/>
          <w:spacing w:val="-13"/>
          <w:sz w:val="22"/>
        </w:rPr>
        <w:t>【老师解析】</w:t>
      </w:r>
      <w:r>
        <w:rPr>
          <w:spacing w:val="-13"/>
          <w:sz w:val="22"/>
        </w:rPr>
        <w:t>用益物权是权利人对他人所有的不动产或者动产，依法享有占有、使用和收益的权用益物权包括土地承包经营权、建设用地使用权、居住权、宅基地使用权和地役权。</w:t>
      </w:r>
    </w:p>
    <w:p>
      <w:pPr>
        <w:pStyle w:val="BodyText"/>
        <w:rPr>
          <w:sz w:val="20"/>
        </w:rPr>
      </w:pPr>
    </w:p>
    <w:p>
      <w:pPr>
        <w:pStyle w:val="BodyText"/>
        <w:spacing w:before="3"/>
        <w:rPr>
          <w:sz w:val="28"/>
        </w:rPr>
      </w:pPr>
    </w:p>
    <w:p>
      <w:pPr>
        <w:pStyle w:val="ListParagraph"/>
        <w:numPr>
          <w:ilvl w:val="0"/>
          <w:numId w:val="1"/>
        </w:numPr>
        <w:tabs>
          <w:tab w:pos="1080" w:val="left" w:leader="none"/>
        </w:tabs>
        <w:spacing w:line="240" w:lineRule="auto" w:before="70" w:after="0"/>
        <w:ind w:left="1079" w:right="0" w:hanging="314"/>
        <w:jc w:val="left"/>
        <w:rPr>
          <w:sz w:val="20"/>
        </w:rPr>
      </w:pPr>
      <w:r>
        <w:rPr>
          <w:spacing w:val="-13"/>
          <w:sz w:val="22"/>
        </w:rPr>
        <w:t>根据《建设工程安全生产管理条例》和单位出租机械设备和施工机具及配件、应提供证明的有()</w:t>
      </w:r>
    </w:p>
    <w:p>
      <w:pPr>
        <w:spacing w:before="107"/>
        <w:ind w:left="348" w:right="0" w:firstLine="0"/>
        <w:jc w:val="left"/>
        <w:rPr>
          <w:sz w:val="22"/>
        </w:rPr>
      </w:pPr>
      <w:r>
        <w:rPr>
          <w:w w:val="100"/>
          <w:sz w:val="22"/>
        </w:rPr>
        <w:t>。</w:t>
      </w:r>
    </w:p>
    <w:p>
      <w:pPr>
        <w:pStyle w:val="BodyText"/>
        <w:spacing w:before="6"/>
        <w:rPr>
          <w:sz w:val="14"/>
        </w:rPr>
      </w:pPr>
    </w:p>
    <w:p>
      <w:pPr>
        <w:spacing w:line="460" w:lineRule="auto" w:before="70"/>
        <w:ind w:left="766" w:right="8209" w:firstLine="0"/>
        <w:jc w:val="left"/>
        <w:rPr>
          <w:sz w:val="22"/>
        </w:rPr>
      </w:pPr>
      <w:r>
        <w:rPr>
          <w:sz w:val="22"/>
        </w:rPr>
        <w:t>A.租赁合同B.备案证明</w:t>
      </w:r>
    </w:p>
    <w:p>
      <w:pPr>
        <w:spacing w:line="458" w:lineRule="auto" w:before="0"/>
        <w:ind w:left="766" w:right="7648" w:firstLine="0"/>
        <w:jc w:val="left"/>
        <w:rPr>
          <w:sz w:val="22"/>
        </w:rPr>
      </w:pPr>
      <w:r>
        <w:rPr>
          <w:spacing w:val="-12"/>
          <w:sz w:val="22"/>
        </w:rPr>
        <w:t>C</w:t>
      </w:r>
      <w:r>
        <w:rPr>
          <w:spacing w:val="-13"/>
          <w:sz w:val="22"/>
        </w:rPr>
        <w:t>.生产制造许可证</w:t>
      </w:r>
      <w:r>
        <w:rPr>
          <w:spacing w:val="-12"/>
          <w:sz w:val="22"/>
        </w:rPr>
        <w:t>D</w:t>
      </w:r>
      <w:r>
        <w:rPr>
          <w:spacing w:val="-11"/>
          <w:sz w:val="22"/>
        </w:rPr>
        <w:t>.产品合格证</w:t>
      </w:r>
    </w:p>
    <w:p>
      <w:pPr>
        <w:spacing w:line="280" w:lineRule="exact" w:before="0"/>
        <w:ind w:left="766" w:right="0" w:firstLine="0"/>
        <w:jc w:val="left"/>
        <w:rPr>
          <w:sz w:val="22"/>
        </w:rPr>
      </w:pPr>
      <w:r>
        <w:rPr>
          <w:sz w:val="22"/>
        </w:rPr>
        <w:t>E.安全性能检测合格证明</w:t>
      </w:r>
    </w:p>
    <w:p>
      <w:pPr>
        <w:pStyle w:val="BodyText"/>
        <w:spacing w:before="8"/>
        <w:rPr>
          <w:sz w:val="19"/>
        </w:rPr>
      </w:pPr>
    </w:p>
    <w:p>
      <w:pPr>
        <w:spacing w:before="0"/>
        <w:ind w:left="766" w:right="0" w:firstLine="0"/>
        <w:jc w:val="left"/>
        <w:rPr>
          <w:b/>
          <w:sz w:val="22"/>
        </w:rPr>
      </w:pPr>
      <w:r>
        <w:rPr>
          <w:b/>
          <w:sz w:val="22"/>
        </w:rPr>
        <w:t>【参考答案】CD</w:t>
      </w:r>
    </w:p>
    <w:p>
      <w:pPr>
        <w:pStyle w:val="BodyText"/>
        <w:spacing w:before="12"/>
        <w:rPr>
          <w:b/>
          <w:sz w:val="19"/>
        </w:rPr>
      </w:pPr>
    </w:p>
    <w:p>
      <w:pPr>
        <w:spacing w:line="333" w:lineRule="auto" w:before="0"/>
        <w:ind w:left="348" w:right="314" w:firstLine="420"/>
        <w:jc w:val="left"/>
        <w:rPr>
          <w:sz w:val="22"/>
        </w:rPr>
      </w:pPr>
      <w:r>
        <w:rPr>
          <w:b/>
          <w:spacing w:val="-13"/>
          <w:sz w:val="22"/>
        </w:rPr>
        <w:t>【老师解析】</w:t>
      </w:r>
      <w:r>
        <w:rPr>
          <w:spacing w:val="-13"/>
          <w:sz w:val="22"/>
        </w:rPr>
        <w:t>《建设工程安全生产管理条例》规定，出租的机械设备和施工机具及配件，应当具有生产(制造)许可证、产品合格证。</w:t>
      </w:r>
    </w:p>
    <w:p>
      <w:pPr>
        <w:pStyle w:val="BodyText"/>
        <w:rPr>
          <w:sz w:val="22"/>
        </w:rPr>
      </w:pPr>
    </w:p>
    <w:p>
      <w:pPr>
        <w:pStyle w:val="BodyText"/>
        <w:spacing w:before="4"/>
        <w:rPr>
          <w:sz w:val="31"/>
        </w:rPr>
      </w:pPr>
    </w:p>
    <w:p>
      <w:pPr>
        <w:pStyle w:val="ListParagraph"/>
        <w:numPr>
          <w:ilvl w:val="0"/>
          <w:numId w:val="1"/>
        </w:numPr>
        <w:tabs>
          <w:tab w:pos="1080" w:val="left" w:leader="none"/>
        </w:tabs>
        <w:spacing w:line="458" w:lineRule="auto" w:before="0" w:after="0"/>
        <w:ind w:left="766" w:right="871" w:firstLine="0"/>
        <w:jc w:val="left"/>
        <w:rPr>
          <w:sz w:val="20"/>
        </w:rPr>
      </w:pPr>
      <w:r>
        <w:rPr>
          <w:spacing w:val="-13"/>
          <w:sz w:val="22"/>
        </w:rPr>
        <w:t>根据《建设工程质量管理条例》，隐蔽工程在隐蔽前施工，企业应当及时通知单位有()。</w:t>
      </w:r>
      <w:r>
        <w:rPr>
          <w:spacing w:val="-12"/>
          <w:sz w:val="22"/>
        </w:rPr>
        <w:t>A</w:t>
      </w:r>
      <w:r>
        <w:rPr>
          <w:spacing w:val="-11"/>
          <w:sz w:val="22"/>
        </w:rPr>
        <w:t>.勘察单位</w:t>
      </w:r>
    </w:p>
    <w:p>
      <w:pPr>
        <w:spacing w:line="458" w:lineRule="auto" w:before="1"/>
        <w:ind w:left="766" w:right="8275" w:firstLine="0"/>
        <w:jc w:val="left"/>
        <w:rPr>
          <w:sz w:val="22"/>
        </w:rPr>
      </w:pPr>
      <w:r>
        <w:rPr>
          <w:spacing w:val="-12"/>
          <w:sz w:val="22"/>
        </w:rPr>
        <w:t>B</w:t>
      </w:r>
      <w:r>
        <w:rPr>
          <w:spacing w:val="-14"/>
          <w:sz w:val="22"/>
        </w:rPr>
        <w:t>.设计单位</w:t>
      </w:r>
      <w:r>
        <w:rPr>
          <w:spacing w:val="-12"/>
          <w:sz w:val="22"/>
        </w:rPr>
        <w:t>C</w:t>
      </w:r>
      <w:r>
        <w:rPr>
          <w:spacing w:val="-14"/>
          <w:sz w:val="22"/>
        </w:rPr>
        <w:t>.建设单位</w:t>
      </w:r>
    </w:p>
    <w:p>
      <w:pPr>
        <w:pStyle w:val="ListParagraph"/>
        <w:numPr>
          <w:ilvl w:val="0"/>
          <w:numId w:val="13"/>
        </w:numPr>
        <w:tabs>
          <w:tab w:pos="982" w:val="left" w:leader="none"/>
        </w:tabs>
        <w:spacing w:line="280" w:lineRule="exact" w:before="0" w:after="0"/>
        <w:ind w:left="981" w:right="0" w:hanging="216"/>
        <w:jc w:val="left"/>
        <w:rPr>
          <w:sz w:val="22"/>
        </w:rPr>
      </w:pPr>
      <w:r>
        <w:rPr>
          <w:spacing w:val="-12"/>
          <w:sz w:val="22"/>
        </w:rPr>
        <w:t>安全生产监督机构</w:t>
      </w:r>
    </w:p>
    <w:p>
      <w:pPr>
        <w:pStyle w:val="BodyText"/>
        <w:spacing w:before="12"/>
        <w:rPr>
          <w:sz w:val="19"/>
        </w:rPr>
      </w:pPr>
    </w:p>
    <w:p>
      <w:pPr>
        <w:pStyle w:val="ListParagraph"/>
        <w:numPr>
          <w:ilvl w:val="0"/>
          <w:numId w:val="13"/>
        </w:numPr>
        <w:tabs>
          <w:tab w:pos="982" w:val="left" w:leader="none"/>
        </w:tabs>
        <w:spacing w:line="240" w:lineRule="auto" w:before="0" w:after="0"/>
        <w:ind w:left="981" w:right="0" w:hanging="216"/>
        <w:jc w:val="left"/>
        <w:rPr>
          <w:sz w:val="22"/>
        </w:rPr>
      </w:pPr>
      <w:r>
        <w:rPr>
          <w:spacing w:val="-12"/>
          <w:sz w:val="22"/>
        </w:rPr>
        <w:t>建设工程质量监督机构</w:t>
      </w:r>
    </w:p>
    <w:p>
      <w:pPr>
        <w:pStyle w:val="BodyText"/>
        <w:spacing w:before="12"/>
        <w:rPr>
          <w:sz w:val="19"/>
        </w:rPr>
      </w:pPr>
    </w:p>
    <w:p>
      <w:pPr>
        <w:spacing w:before="0"/>
        <w:ind w:left="766" w:right="0" w:firstLine="0"/>
        <w:jc w:val="left"/>
        <w:rPr>
          <w:b/>
          <w:sz w:val="22"/>
        </w:rPr>
      </w:pPr>
      <w:r>
        <w:rPr>
          <w:b/>
          <w:sz w:val="22"/>
        </w:rPr>
        <w:t>【参考答案】C.E</w:t>
      </w:r>
    </w:p>
    <w:p>
      <w:pPr>
        <w:pStyle w:val="BodyText"/>
        <w:rPr>
          <w:b/>
          <w:sz w:val="20"/>
        </w:rPr>
      </w:pPr>
    </w:p>
    <w:p>
      <w:pPr>
        <w:spacing w:line="331" w:lineRule="auto" w:before="0"/>
        <w:ind w:left="348" w:right="321" w:firstLine="420"/>
        <w:jc w:val="both"/>
        <w:rPr>
          <w:sz w:val="22"/>
        </w:rPr>
      </w:pPr>
      <w:r>
        <w:rPr>
          <w:b/>
          <w:spacing w:val="-13"/>
          <w:sz w:val="22"/>
        </w:rPr>
        <w:t>【老师解析】</w:t>
      </w:r>
      <w:r>
        <w:rPr>
          <w:spacing w:val="-13"/>
          <w:sz w:val="22"/>
        </w:rPr>
        <w:t>《设工程质量管理条例》第30条规定：施工单位必须建立、健全施工质量检验制度， 严格工序管理，作好隐蔽工程的质量检查和记录隐蔽工程在隐蔽前，施工单位应当通知建设单位和建设</w:t>
      </w:r>
      <w:r>
        <w:rPr>
          <w:spacing w:val="-12"/>
          <w:sz w:val="22"/>
        </w:rPr>
        <w:t>工程质量监督机构。</w:t>
      </w:r>
    </w:p>
    <w:p>
      <w:pPr>
        <w:pStyle w:val="BodyText"/>
        <w:rPr>
          <w:sz w:val="22"/>
        </w:rPr>
      </w:pPr>
    </w:p>
    <w:p>
      <w:pPr>
        <w:pStyle w:val="BodyText"/>
        <w:spacing w:before="11"/>
        <w:rPr>
          <w:sz w:val="31"/>
        </w:rPr>
      </w:pPr>
    </w:p>
    <w:p>
      <w:pPr>
        <w:pStyle w:val="ListParagraph"/>
        <w:numPr>
          <w:ilvl w:val="0"/>
          <w:numId w:val="1"/>
        </w:numPr>
        <w:tabs>
          <w:tab w:pos="1080" w:val="left" w:leader="none"/>
        </w:tabs>
        <w:spacing w:line="240" w:lineRule="auto" w:before="0" w:after="0"/>
        <w:ind w:left="1079" w:right="0" w:hanging="314"/>
        <w:jc w:val="left"/>
        <w:rPr>
          <w:sz w:val="20"/>
        </w:rPr>
      </w:pPr>
      <w:r>
        <w:rPr>
          <w:spacing w:val="-13"/>
          <w:sz w:val="22"/>
        </w:rPr>
        <w:t>关于清理建筑市场保证金的规定中，建筑施工企业在工程建设中的保证金可以有()。</w:t>
      </w:r>
    </w:p>
    <w:p>
      <w:pPr>
        <w:spacing w:after="0" w:line="240" w:lineRule="auto"/>
        <w:jc w:val="left"/>
        <w:rPr>
          <w:sz w:val="20"/>
        </w:rPr>
        <w:sectPr>
          <w:pgSz w:w="11910" w:h="16840"/>
          <w:pgMar w:header="0" w:footer="927" w:top="1340" w:bottom="1120" w:left="940" w:right="880"/>
        </w:sectPr>
      </w:pPr>
    </w:p>
    <w:p>
      <w:pPr>
        <w:spacing w:line="458" w:lineRule="auto" w:before="46"/>
        <w:ind w:left="766" w:right="8066" w:firstLine="0"/>
        <w:jc w:val="both"/>
        <w:rPr>
          <w:sz w:val="22"/>
        </w:rPr>
      </w:pPr>
      <w:r>
        <w:rPr>
          <w:spacing w:val="-12"/>
          <w:sz w:val="22"/>
        </w:rPr>
        <w:t>A</w:t>
      </w:r>
      <w:r>
        <w:rPr>
          <w:spacing w:val="-13"/>
          <w:sz w:val="22"/>
        </w:rPr>
        <w:t>.投标保证金</w:t>
      </w:r>
      <w:r>
        <w:rPr>
          <w:spacing w:val="-12"/>
          <w:sz w:val="22"/>
        </w:rPr>
        <w:t>B</w:t>
      </w:r>
      <w:r>
        <w:rPr>
          <w:spacing w:val="-13"/>
          <w:sz w:val="22"/>
        </w:rPr>
        <w:t>.履约保证金</w:t>
      </w:r>
      <w:r>
        <w:rPr>
          <w:spacing w:val="-12"/>
          <w:sz w:val="22"/>
        </w:rPr>
        <w:t>C</w:t>
      </w:r>
      <w:r>
        <w:rPr>
          <w:spacing w:val="-13"/>
          <w:sz w:val="22"/>
        </w:rPr>
        <w:t>.质量保证金</w:t>
      </w:r>
    </w:p>
    <w:p>
      <w:pPr>
        <w:spacing w:line="458" w:lineRule="auto" w:before="0"/>
        <w:ind w:left="766" w:right="7437" w:firstLine="0"/>
        <w:jc w:val="left"/>
        <w:rPr>
          <w:sz w:val="22"/>
        </w:rPr>
      </w:pPr>
      <w:r>
        <w:rPr>
          <w:spacing w:val="-12"/>
          <w:sz w:val="22"/>
        </w:rPr>
        <w:t>D</w:t>
      </w:r>
      <w:r>
        <w:rPr>
          <w:spacing w:val="-13"/>
          <w:sz w:val="22"/>
        </w:rPr>
        <w:t>.农民工工资保证金</w:t>
      </w:r>
      <w:r>
        <w:rPr>
          <w:spacing w:val="-12"/>
          <w:sz w:val="22"/>
        </w:rPr>
        <w:t>E</w:t>
      </w:r>
      <w:r>
        <w:rPr>
          <w:spacing w:val="-11"/>
          <w:sz w:val="22"/>
        </w:rPr>
        <w:t>.开工保证金</w:t>
      </w:r>
    </w:p>
    <w:p>
      <w:pPr>
        <w:spacing w:before="0"/>
        <w:ind w:left="766" w:right="0" w:firstLine="0"/>
        <w:jc w:val="left"/>
        <w:rPr>
          <w:b/>
          <w:sz w:val="22"/>
        </w:rPr>
      </w:pPr>
      <w:r>
        <w:rPr>
          <w:b/>
          <w:sz w:val="22"/>
        </w:rPr>
        <w:t>【参考答案】ABCD</w:t>
      </w:r>
    </w:p>
    <w:p>
      <w:pPr>
        <w:pStyle w:val="BodyText"/>
        <w:spacing w:before="11"/>
        <w:rPr>
          <w:b/>
          <w:sz w:val="19"/>
        </w:rPr>
      </w:pPr>
    </w:p>
    <w:p>
      <w:pPr>
        <w:spacing w:line="458" w:lineRule="auto" w:before="0"/>
        <w:ind w:left="766" w:right="6374" w:firstLine="2"/>
        <w:jc w:val="left"/>
        <w:rPr>
          <w:sz w:val="22"/>
        </w:rPr>
      </w:pPr>
      <w:r>
        <w:rPr>
          <w:b/>
          <w:spacing w:val="-13"/>
          <w:sz w:val="22"/>
        </w:rPr>
        <w:t>【老师解析】</w:t>
      </w:r>
      <w:r>
        <w:rPr>
          <w:spacing w:val="-12"/>
          <w:sz w:val="22"/>
        </w:rPr>
        <w:t>建设工程保证金：  (一)投标保证金</w:t>
      </w:r>
    </w:p>
    <w:p>
      <w:pPr>
        <w:spacing w:line="458" w:lineRule="auto" w:before="0"/>
        <w:ind w:left="766" w:right="7857" w:firstLine="0"/>
        <w:jc w:val="left"/>
        <w:rPr>
          <w:sz w:val="22"/>
        </w:rPr>
      </w:pPr>
      <w:r>
        <w:rPr>
          <w:spacing w:val="-13"/>
          <w:sz w:val="22"/>
        </w:rPr>
        <w:t>(二)履约保证金(三)工资保证金</w:t>
      </w:r>
    </w:p>
    <w:p>
      <w:pPr>
        <w:spacing w:line="460" w:lineRule="auto" w:before="0"/>
        <w:ind w:left="766" w:right="7228" w:firstLine="0"/>
        <w:jc w:val="left"/>
        <w:rPr>
          <w:sz w:val="22"/>
        </w:rPr>
      </w:pPr>
      <w:r>
        <w:rPr>
          <w:spacing w:val="-12"/>
          <w:sz w:val="22"/>
        </w:rPr>
        <w:t>(四)工程质量保证金  </w:t>
      </w:r>
      <w:r>
        <w:rPr>
          <w:spacing w:val="-13"/>
          <w:sz w:val="22"/>
        </w:rPr>
        <w:t>(五)接外目接标保证金</w:t>
      </w:r>
    </w:p>
    <w:p>
      <w:pPr>
        <w:pStyle w:val="BodyText"/>
        <w:rPr>
          <w:sz w:val="22"/>
        </w:rPr>
      </w:pPr>
    </w:p>
    <w:p>
      <w:pPr>
        <w:pStyle w:val="BodyText"/>
        <w:spacing w:before="4"/>
        <w:rPr>
          <w:sz w:val="19"/>
        </w:rPr>
      </w:pPr>
    </w:p>
    <w:p>
      <w:pPr>
        <w:pStyle w:val="ListParagraph"/>
        <w:numPr>
          <w:ilvl w:val="0"/>
          <w:numId w:val="1"/>
        </w:numPr>
        <w:tabs>
          <w:tab w:pos="1080" w:val="left" w:leader="none"/>
        </w:tabs>
        <w:spacing w:line="458" w:lineRule="auto" w:before="0" w:after="0"/>
        <w:ind w:left="766" w:right="5260" w:firstLine="0"/>
        <w:jc w:val="left"/>
        <w:rPr>
          <w:sz w:val="20"/>
        </w:rPr>
      </w:pPr>
      <w:r>
        <w:rPr>
          <w:spacing w:val="-13"/>
          <w:sz w:val="22"/>
        </w:rPr>
        <w:t>以下施工合同中，属于无效合同的是()。</w:t>
      </w:r>
      <w:r>
        <w:rPr>
          <w:spacing w:val="-12"/>
          <w:sz w:val="22"/>
        </w:rPr>
        <w:t>A</w:t>
      </w:r>
      <w:r>
        <w:rPr>
          <w:spacing w:val="-13"/>
          <w:sz w:val="22"/>
        </w:rPr>
        <w:t>.与无相应资质的施工单位签订的合同</w:t>
      </w:r>
    </w:p>
    <w:p>
      <w:pPr>
        <w:spacing w:line="458" w:lineRule="auto" w:before="0"/>
        <w:ind w:left="766" w:right="6184" w:firstLine="0"/>
        <w:jc w:val="left"/>
        <w:rPr>
          <w:sz w:val="22"/>
        </w:rPr>
      </w:pPr>
      <w:r>
        <w:rPr>
          <w:spacing w:val="-12"/>
          <w:sz w:val="22"/>
        </w:rPr>
        <w:t>B</w:t>
      </w:r>
      <w:r>
        <w:rPr>
          <w:spacing w:val="-13"/>
          <w:sz w:val="22"/>
        </w:rPr>
        <w:t>.当事人对合同内容有重大误解的</w:t>
      </w:r>
      <w:r>
        <w:rPr>
          <w:spacing w:val="-12"/>
          <w:sz w:val="22"/>
        </w:rPr>
        <w:t>C.合同一方受胁迫签订的合同</w:t>
      </w:r>
    </w:p>
    <w:p>
      <w:pPr>
        <w:pStyle w:val="ListParagraph"/>
        <w:numPr>
          <w:ilvl w:val="0"/>
          <w:numId w:val="14"/>
        </w:numPr>
        <w:tabs>
          <w:tab w:pos="982" w:val="left" w:leader="none"/>
        </w:tabs>
        <w:spacing w:line="240" w:lineRule="auto" w:before="0" w:after="0"/>
        <w:ind w:left="981" w:right="0" w:hanging="216"/>
        <w:jc w:val="left"/>
        <w:rPr>
          <w:sz w:val="22"/>
        </w:rPr>
      </w:pPr>
      <w:r>
        <w:rPr>
          <w:spacing w:val="-13"/>
          <w:sz w:val="22"/>
        </w:rPr>
        <w:t>发包人要求承包人垫资施工的合同</w:t>
      </w:r>
    </w:p>
    <w:p>
      <w:pPr>
        <w:pStyle w:val="BodyText"/>
        <w:spacing w:before="12"/>
        <w:rPr>
          <w:sz w:val="19"/>
        </w:rPr>
      </w:pPr>
    </w:p>
    <w:p>
      <w:pPr>
        <w:pStyle w:val="ListParagraph"/>
        <w:numPr>
          <w:ilvl w:val="0"/>
          <w:numId w:val="14"/>
        </w:numPr>
        <w:tabs>
          <w:tab w:pos="982" w:val="left" w:leader="none"/>
        </w:tabs>
        <w:spacing w:line="240" w:lineRule="auto" w:before="0" w:after="0"/>
        <w:ind w:left="981" w:right="0" w:hanging="216"/>
        <w:jc w:val="left"/>
        <w:rPr>
          <w:sz w:val="22"/>
        </w:rPr>
      </w:pPr>
      <w:r>
        <w:rPr>
          <w:spacing w:val="-13"/>
          <w:sz w:val="22"/>
        </w:rPr>
        <w:t>依法应进行招标而未招标，直接与承包人签订的合同</w:t>
      </w:r>
    </w:p>
    <w:p>
      <w:pPr>
        <w:pStyle w:val="BodyText"/>
        <w:spacing w:before="12"/>
        <w:rPr>
          <w:sz w:val="19"/>
        </w:rPr>
      </w:pPr>
    </w:p>
    <w:p>
      <w:pPr>
        <w:spacing w:before="0"/>
        <w:ind w:left="766" w:right="0" w:firstLine="0"/>
        <w:jc w:val="left"/>
        <w:rPr>
          <w:b/>
          <w:sz w:val="22"/>
        </w:rPr>
      </w:pPr>
      <w:r>
        <w:rPr>
          <w:b/>
          <w:sz w:val="22"/>
        </w:rPr>
        <w:t>【参考答案】A.D.E</w:t>
      </w:r>
    </w:p>
    <w:p>
      <w:pPr>
        <w:pStyle w:val="BodyText"/>
        <w:rPr>
          <w:b/>
          <w:sz w:val="22"/>
        </w:rPr>
      </w:pPr>
    </w:p>
    <w:p>
      <w:pPr>
        <w:pStyle w:val="BodyText"/>
        <w:rPr>
          <w:b/>
          <w:sz w:val="22"/>
        </w:rPr>
      </w:pPr>
    </w:p>
    <w:p>
      <w:pPr>
        <w:pStyle w:val="BodyText"/>
        <w:spacing w:before="12"/>
        <w:rPr>
          <w:b/>
          <w:sz w:val="17"/>
        </w:rPr>
      </w:pPr>
    </w:p>
    <w:p>
      <w:pPr>
        <w:pStyle w:val="ListParagraph"/>
        <w:numPr>
          <w:ilvl w:val="0"/>
          <w:numId w:val="1"/>
        </w:numPr>
        <w:tabs>
          <w:tab w:pos="1080" w:val="left" w:leader="none"/>
        </w:tabs>
        <w:spacing w:line="458" w:lineRule="auto" w:before="0" w:after="0"/>
        <w:ind w:left="766" w:right="3170" w:firstLine="0"/>
        <w:jc w:val="left"/>
        <w:rPr>
          <w:sz w:val="20"/>
        </w:rPr>
      </w:pPr>
      <w:r>
        <w:rPr>
          <w:spacing w:val="-13"/>
          <w:sz w:val="22"/>
        </w:rPr>
        <w:t>关于国家在节材与材料资源利用方面的政策，说法正确的是()。</w:t>
      </w:r>
      <w:r>
        <w:rPr>
          <w:spacing w:val="-12"/>
          <w:sz w:val="22"/>
        </w:rPr>
        <w:t>A.禁止使用散装水泥</w:t>
      </w:r>
    </w:p>
    <w:p>
      <w:pPr>
        <w:spacing w:line="458" w:lineRule="auto" w:before="1"/>
        <w:ind w:left="766" w:right="5140" w:firstLine="0"/>
        <w:jc w:val="left"/>
        <w:rPr>
          <w:sz w:val="22"/>
        </w:rPr>
      </w:pPr>
      <w:r>
        <w:rPr>
          <w:spacing w:val="-12"/>
          <w:sz w:val="22"/>
        </w:rPr>
        <w:t>B</w:t>
      </w:r>
      <w:r>
        <w:rPr>
          <w:spacing w:val="-13"/>
          <w:sz w:val="22"/>
        </w:rPr>
        <w:t>.鼓励利用无毒无害的固体废物生产建筑材料</w:t>
      </w:r>
      <w:r>
        <w:rPr>
          <w:spacing w:val="-12"/>
          <w:sz w:val="22"/>
        </w:rPr>
        <w:t>C.推广使用预拌混凝土</w:t>
      </w:r>
    </w:p>
    <w:p>
      <w:pPr>
        <w:pStyle w:val="ListParagraph"/>
        <w:numPr>
          <w:ilvl w:val="0"/>
          <w:numId w:val="15"/>
        </w:numPr>
        <w:tabs>
          <w:tab w:pos="982" w:val="left" w:leader="none"/>
        </w:tabs>
        <w:spacing w:line="280" w:lineRule="exact" w:before="0" w:after="0"/>
        <w:ind w:left="981" w:right="0" w:hanging="216"/>
        <w:jc w:val="left"/>
        <w:rPr>
          <w:sz w:val="22"/>
        </w:rPr>
      </w:pPr>
      <w:r>
        <w:rPr>
          <w:spacing w:val="-12"/>
          <w:sz w:val="22"/>
        </w:rPr>
        <w:t>推广使用预拌砂浆</w:t>
      </w:r>
    </w:p>
    <w:p>
      <w:pPr>
        <w:spacing w:after="0" w:line="280" w:lineRule="exact"/>
        <w:jc w:val="left"/>
        <w:rPr>
          <w:sz w:val="22"/>
        </w:rPr>
        <w:sectPr>
          <w:pgSz w:w="11910" w:h="16840"/>
          <w:pgMar w:header="0" w:footer="927" w:top="1340" w:bottom="1120" w:left="940" w:right="880"/>
        </w:sectPr>
      </w:pPr>
    </w:p>
    <w:p>
      <w:pPr>
        <w:pStyle w:val="ListParagraph"/>
        <w:numPr>
          <w:ilvl w:val="0"/>
          <w:numId w:val="15"/>
        </w:numPr>
        <w:tabs>
          <w:tab w:pos="982" w:val="left" w:leader="none"/>
        </w:tabs>
        <w:spacing w:line="240" w:lineRule="auto" w:before="46" w:after="0"/>
        <w:ind w:left="981" w:right="0" w:hanging="216"/>
        <w:jc w:val="left"/>
        <w:rPr>
          <w:sz w:val="22"/>
        </w:rPr>
      </w:pPr>
      <w:r>
        <w:rPr>
          <w:spacing w:val="-12"/>
          <w:sz w:val="22"/>
        </w:rPr>
        <w:t>鼓励生产、销售和使用粘土砖</w:t>
      </w:r>
    </w:p>
    <w:p>
      <w:pPr>
        <w:pStyle w:val="BodyText"/>
        <w:rPr>
          <w:sz w:val="20"/>
        </w:rPr>
      </w:pPr>
    </w:p>
    <w:p>
      <w:pPr>
        <w:spacing w:before="0"/>
        <w:ind w:left="766" w:right="0" w:firstLine="0"/>
        <w:jc w:val="left"/>
        <w:rPr>
          <w:b/>
          <w:sz w:val="22"/>
        </w:rPr>
      </w:pPr>
      <w:r>
        <w:rPr>
          <w:b/>
          <w:sz w:val="22"/>
        </w:rPr>
        <w:t>【参考答案】BCD</w:t>
      </w:r>
    </w:p>
    <w:p>
      <w:pPr>
        <w:pStyle w:val="BodyText"/>
        <w:rPr>
          <w:b/>
          <w:sz w:val="22"/>
        </w:rPr>
      </w:pPr>
    </w:p>
    <w:p>
      <w:pPr>
        <w:pStyle w:val="BodyText"/>
        <w:rPr>
          <w:b/>
          <w:sz w:val="22"/>
        </w:rPr>
      </w:pPr>
    </w:p>
    <w:p>
      <w:pPr>
        <w:pStyle w:val="BodyText"/>
        <w:spacing w:before="11"/>
        <w:rPr>
          <w:b/>
          <w:sz w:val="17"/>
        </w:rPr>
      </w:pPr>
    </w:p>
    <w:p>
      <w:pPr>
        <w:pStyle w:val="ListParagraph"/>
        <w:numPr>
          <w:ilvl w:val="0"/>
          <w:numId w:val="1"/>
        </w:numPr>
        <w:tabs>
          <w:tab w:pos="1080" w:val="left" w:leader="none"/>
        </w:tabs>
        <w:spacing w:line="458" w:lineRule="auto" w:before="1" w:after="0"/>
        <w:ind w:left="766" w:right="3379" w:firstLine="0"/>
        <w:jc w:val="left"/>
        <w:rPr>
          <w:sz w:val="20"/>
        </w:rPr>
      </w:pPr>
      <w:r>
        <w:rPr>
          <w:spacing w:val="-13"/>
          <w:sz w:val="22"/>
        </w:rPr>
        <w:t>劳动者在哪些情形下可以不通知企业，直接解除劳动合同()。</w:t>
      </w:r>
      <w:r>
        <w:rPr>
          <w:spacing w:val="-12"/>
          <w:sz w:val="22"/>
        </w:rPr>
        <w:t>A</w:t>
      </w:r>
      <w:r>
        <w:rPr>
          <w:spacing w:val="-13"/>
          <w:sz w:val="22"/>
        </w:rPr>
        <w:t>.以暴力、威胁或非法限制人身自由的手段强迫劳动者劳动的  </w:t>
      </w:r>
      <w:r>
        <w:rPr>
          <w:spacing w:val="-12"/>
          <w:sz w:val="22"/>
        </w:rPr>
        <w:t>B</w:t>
      </w:r>
      <w:r>
        <w:rPr>
          <w:spacing w:val="-13"/>
          <w:sz w:val="22"/>
        </w:rPr>
        <w:t>.违章指挥、强令冒险作业危及劳动者人身安全的</w:t>
      </w:r>
    </w:p>
    <w:p>
      <w:pPr>
        <w:spacing w:line="458" w:lineRule="auto" w:before="0"/>
        <w:ind w:left="766" w:right="5349" w:firstLine="0"/>
        <w:jc w:val="left"/>
        <w:rPr>
          <w:sz w:val="22"/>
        </w:rPr>
      </w:pPr>
      <w:r>
        <w:rPr>
          <w:spacing w:val="-12"/>
          <w:sz w:val="22"/>
        </w:rPr>
        <w:t>C</w:t>
      </w:r>
      <w:r>
        <w:rPr>
          <w:spacing w:val="-13"/>
          <w:sz w:val="22"/>
        </w:rPr>
        <w:t>.用人单位未依法为劳动者缴纳社会保险的</w:t>
      </w:r>
      <w:r>
        <w:rPr>
          <w:spacing w:val="-12"/>
          <w:sz w:val="22"/>
        </w:rPr>
        <w:t>D</w:t>
      </w:r>
      <w:r>
        <w:rPr>
          <w:spacing w:val="-13"/>
          <w:sz w:val="22"/>
        </w:rPr>
        <w:t>.用人单位经营状况恶化，申请破产的</w:t>
      </w:r>
    </w:p>
    <w:p>
      <w:pPr>
        <w:spacing w:line="280" w:lineRule="exact" w:before="0"/>
        <w:ind w:left="766" w:right="0" w:firstLine="0"/>
        <w:jc w:val="left"/>
        <w:rPr>
          <w:sz w:val="22"/>
        </w:rPr>
      </w:pPr>
      <w:r>
        <w:rPr>
          <w:sz w:val="22"/>
        </w:rPr>
        <w:t>E.试用期间的</w:t>
      </w:r>
    </w:p>
    <w:p>
      <w:pPr>
        <w:pStyle w:val="BodyText"/>
        <w:spacing w:before="12"/>
        <w:rPr>
          <w:sz w:val="19"/>
        </w:rPr>
      </w:pPr>
    </w:p>
    <w:p>
      <w:pPr>
        <w:spacing w:before="0"/>
        <w:ind w:left="766" w:right="0" w:firstLine="0"/>
        <w:jc w:val="left"/>
        <w:rPr>
          <w:b/>
          <w:sz w:val="22"/>
        </w:rPr>
      </w:pPr>
      <w:r>
        <w:rPr>
          <w:b/>
          <w:sz w:val="22"/>
        </w:rPr>
        <w:t>【参考答案】ABC</w:t>
      </w:r>
    </w:p>
    <w:p>
      <w:pPr>
        <w:pStyle w:val="BodyText"/>
        <w:spacing w:before="12"/>
        <w:rPr>
          <w:b/>
          <w:sz w:val="19"/>
        </w:rPr>
      </w:pPr>
    </w:p>
    <w:p>
      <w:pPr>
        <w:spacing w:line="460" w:lineRule="auto" w:before="0"/>
        <w:ind w:left="766" w:right="190" w:firstLine="2"/>
        <w:jc w:val="left"/>
        <w:rPr>
          <w:sz w:val="22"/>
        </w:rPr>
      </w:pPr>
      <w:r>
        <w:rPr>
          <w:b/>
          <w:spacing w:val="-13"/>
          <w:sz w:val="22"/>
        </w:rPr>
        <w:t>【老师解析】</w:t>
      </w:r>
      <w:r>
        <w:rPr>
          <w:spacing w:val="-13"/>
          <w:sz w:val="22"/>
        </w:rPr>
        <w:t>《劳动合同法》</w:t>
      </w:r>
      <w:r>
        <w:rPr>
          <w:spacing w:val="-12"/>
          <w:sz w:val="22"/>
        </w:rPr>
        <w:t>38</w:t>
      </w:r>
      <w:r>
        <w:rPr>
          <w:spacing w:val="-13"/>
          <w:sz w:val="22"/>
        </w:rPr>
        <w:t>条规定，用人单位有下列情形之一的，劳动者可以解除劳动合同： </w:t>
      </w:r>
      <w:r>
        <w:rPr>
          <w:spacing w:val="-12"/>
          <w:sz w:val="22"/>
        </w:rPr>
        <w:t>(1</w:t>
      </w:r>
      <w:r>
        <w:rPr>
          <w:spacing w:val="-13"/>
          <w:sz w:val="22"/>
        </w:rPr>
        <w:t>)未按照劳动合同约定提供劳动保护或者劳动条件的;</w:t>
      </w:r>
    </w:p>
    <w:p>
      <w:pPr>
        <w:pStyle w:val="ListParagraph"/>
        <w:numPr>
          <w:ilvl w:val="0"/>
          <w:numId w:val="16"/>
        </w:numPr>
        <w:tabs>
          <w:tab w:pos="1080" w:val="left" w:leader="none"/>
        </w:tabs>
        <w:spacing w:line="277" w:lineRule="exact" w:before="0" w:after="0"/>
        <w:ind w:left="1079" w:right="0" w:hanging="314"/>
        <w:jc w:val="left"/>
        <w:rPr>
          <w:sz w:val="22"/>
        </w:rPr>
      </w:pPr>
      <w:r>
        <w:rPr>
          <w:spacing w:val="-12"/>
          <w:sz w:val="22"/>
        </w:rPr>
        <w:t>未及时足额支付劳动报酬的;</w:t>
      </w:r>
    </w:p>
    <w:p>
      <w:pPr>
        <w:pStyle w:val="BodyText"/>
        <w:spacing w:before="12"/>
        <w:rPr>
          <w:sz w:val="19"/>
        </w:rPr>
      </w:pPr>
    </w:p>
    <w:p>
      <w:pPr>
        <w:pStyle w:val="ListParagraph"/>
        <w:numPr>
          <w:ilvl w:val="0"/>
          <w:numId w:val="16"/>
        </w:numPr>
        <w:tabs>
          <w:tab w:pos="1080" w:val="left" w:leader="none"/>
        </w:tabs>
        <w:spacing w:line="240" w:lineRule="auto" w:before="0" w:after="0"/>
        <w:ind w:left="1079" w:right="0" w:hanging="314"/>
        <w:jc w:val="left"/>
        <w:rPr>
          <w:sz w:val="22"/>
        </w:rPr>
      </w:pPr>
      <w:r>
        <w:rPr>
          <w:spacing w:val="-13"/>
          <w:sz w:val="22"/>
        </w:rPr>
        <w:t>未依法为劳动者缴纳社会保险费的;</w:t>
      </w:r>
    </w:p>
    <w:p>
      <w:pPr>
        <w:pStyle w:val="BodyText"/>
        <w:rPr>
          <w:sz w:val="20"/>
        </w:rPr>
      </w:pPr>
    </w:p>
    <w:p>
      <w:pPr>
        <w:pStyle w:val="ListParagraph"/>
        <w:numPr>
          <w:ilvl w:val="0"/>
          <w:numId w:val="16"/>
        </w:numPr>
        <w:tabs>
          <w:tab w:pos="1080" w:val="left" w:leader="none"/>
        </w:tabs>
        <w:spacing w:line="458" w:lineRule="auto" w:before="0" w:after="0"/>
        <w:ind w:left="766" w:right="3062" w:firstLine="0"/>
        <w:jc w:val="left"/>
        <w:rPr>
          <w:sz w:val="22"/>
        </w:rPr>
      </w:pPr>
      <w:r>
        <w:rPr>
          <w:spacing w:val="-13"/>
          <w:sz w:val="22"/>
        </w:rPr>
        <w:t>用人单位的规章制度违反法律、法规的规定，损害劳动者权益的; </w:t>
      </w:r>
      <w:r>
        <w:rPr>
          <w:spacing w:val="-12"/>
          <w:sz w:val="22"/>
        </w:rPr>
        <w:t>(5</w:t>
      </w:r>
      <w:r>
        <w:rPr>
          <w:spacing w:val="-13"/>
          <w:sz w:val="22"/>
        </w:rPr>
        <w:t>)劳动合同法</w:t>
      </w:r>
      <w:r>
        <w:rPr>
          <w:spacing w:val="-12"/>
          <w:sz w:val="22"/>
        </w:rPr>
        <w:t>26</w:t>
      </w:r>
      <w:r>
        <w:rPr>
          <w:spacing w:val="-13"/>
          <w:sz w:val="22"/>
        </w:rPr>
        <w:t>条第1款规定的情形致使劳动合同无效的;</w:t>
      </w:r>
    </w:p>
    <w:p>
      <w:pPr>
        <w:spacing w:line="280" w:lineRule="exact" w:before="0"/>
        <w:ind w:left="766" w:right="0" w:firstLine="0"/>
        <w:jc w:val="left"/>
        <w:rPr>
          <w:sz w:val="22"/>
        </w:rPr>
      </w:pPr>
      <w:r>
        <w:rPr>
          <w:sz w:val="22"/>
        </w:rPr>
        <w:t>(6)法律、行政法规规定劳动者可以解除劳动合同的其他情形。</w:t>
      </w:r>
    </w:p>
    <w:p>
      <w:pPr>
        <w:pStyle w:val="BodyText"/>
        <w:spacing w:before="2"/>
        <w:rPr>
          <w:sz w:val="20"/>
        </w:rPr>
      </w:pPr>
    </w:p>
    <w:p>
      <w:pPr>
        <w:spacing w:line="331" w:lineRule="auto" w:before="0"/>
        <w:ind w:left="348" w:right="323" w:firstLine="417"/>
        <w:jc w:val="left"/>
        <w:rPr>
          <w:sz w:val="22"/>
        </w:rPr>
      </w:pPr>
      <w:r>
        <w:rPr>
          <w:spacing w:val="-13"/>
          <w:sz w:val="22"/>
        </w:rPr>
        <w:t>用人单位以暴力威胁或者非法限制人身自由的手段强迫劳动者劳动的，或者用人单位违章指挥强令冒险作业危及劳动者人身安全的，劳动者可以立即解除劳动合同，不需事先告知用人单位。</w:t>
      </w:r>
    </w:p>
    <w:p>
      <w:pPr>
        <w:pStyle w:val="BodyText"/>
        <w:rPr>
          <w:sz w:val="22"/>
        </w:rPr>
      </w:pPr>
    </w:p>
    <w:p>
      <w:pPr>
        <w:pStyle w:val="BodyText"/>
        <w:spacing w:before="7"/>
        <w:rPr>
          <w:sz w:val="31"/>
        </w:rPr>
      </w:pPr>
    </w:p>
    <w:p>
      <w:pPr>
        <w:pStyle w:val="ListParagraph"/>
        <w:numPr>
          <w:ilvl w:val="0"/>
          <w:numId w:val="1"/>
        </w:numPr>
        <w:tabs>
          <w:tab w:pos="1080" w:val="left" w:leader="none"/>
        </w:tabs>
        <w:spacing w:line="460" w:lineRule="auto" w:before="0" w:after="0"/>
        <w:ind w:left="766" w:right="2126" w:firstLine="0"/>
        <w:jc w:val="left"/>
        <w:rPr>
          <w:sz w:val="20"/>
        </w:rPr>
      </w:pPr>
      <w:r>
        <w:rPr>
          <w:spacing w:val="-13"/>
          <w:sz w:val="22"/>
        </w:rPr>
        <w:t>下列哪些单位需要配备专职安全生产管理人员或建立安全生产机构的是()。</w:t>
      </w:r>
      <w:r>
        <w:rPr>
          <w:spacing w:val="-12"/>
          <w:sz w:val="22"/>
        </w:rPr>
        <w:t>A</w:t>
      </w:r>
      <w:r>
        <w:rPr>
          <w:spacing w:val="-11"/>
          <w:sz w:val="22"/>
        </w:rPr>
        <w:t>.矿山企业</w:t>
      </w:r>
    </w:p>
    <w:p>
      <w:pPr>
        <w:pStyle w:val="ListParagraph"/>
        <w:numPr>
          <w:ilvl w:val="0"/>
          <w:numId w:val="17"/>
        </w:numPr>
        <w:tabs>
          <w:tab w:pos="982" w:val="left" w:leader="none"/>
        </w:tabs>
        <w:spacing w:line="277" w:lineRule="exact" w:before="0" w:after="0"/>
        <w:ind w:left="981" w:right="0" w:hanging="216"/>
        <w:jc w:val="left"/>
        <w:rPr>
          <w:sz w:val="22"/>
        </w:rPr>
      </w:pPr>
      <w:r>
        <w:rPr>
          <w:spacing w:val="-10"/>
          <w:sz w:val="22"/>
        </w:rPr>
        <w:t>冶炼企业</w:t>
      </w:r>
    </w:p>
    <w:p>
      <w:pPr>
        <w:pStyle w:val="BodyText"/>
        <w:spacing w:before="12"/>
        <w:rPr>
          <w:sz w:val="19"/>
        </w:rPr>
      </w:pPr>
    </w:p>
    <w:p>
      <w:pPr>
        <w:pStyle w:val="ListParagraph"/>
        <w:numPr>
          <w:ilvl w:val="0"/>
          <w:numId w:val="17"/>
        </w:numPr>
        <w:tabs>
          <w:tab w:pos="982" w:val="left" w:leader="none"/>
        </w:tabs>
        <w:spacing w:line="458" w:lineRule="auto" w:before="0" w:after="0"/>
        <w:ind w:left="766" w:right="7857" w:firstLine="0"/>
        <w:jc w:val="both"/>
        <w:rPr>
          <w:sz w:val="22"/>
        </w:rPr>
      </w:pPr>
      <w:r>
        <w:rPr>
          <w:spacing w:val="-13"/>
          <w:sz w:val="22"/>
        </w:rPr>
        <w:t>建筑施工企业D.道路运输企业E</w:t>
      </w:r>
      <w:r>
        <w:rPr>
          <w:spacing w:val="-11"/>
          <w:sz w:val="22"/>
        </w:rPr>
        <w:t>.仓储企业</w:t>
      </w:r>
    </w:p>
    <w:p>
      <w:pPr>
        <w:spacing w:after="0" w:line="458" w:lineRule="auto"/>
        <w:jc w:val="both"/>
        <w:rPr>
          <w:sz w:val="22"/>
        </w:rPr>
        <w:sectPr>
          <w:pgSz w:w="11910" w:h="16840"/>
          <w:pgMar w:header="0" w:footer="927" w:top="1340" w:bottom="1120" w:left="940" w:right="880"/>
        </w:sectPr>
      </w:pPr>
    </w:p>
    <w:p>
      <w:pPr>
        <w:spacing w:before="46"/>
        <w:ind w:left="766" w:right="0" w:firstLine="0"/>
        <w:jc w:val="left"/>
        <w:rPr>
          <w:b/>
          <w:sz w:val="22"/>
        </w:rPr>
      </w:pPr>
      <w:r>
        <w:rPr>
          <w:b/>
          <w:sz w:val="22"/>
        </w:rPr>
        <w:t>【参考答案】ABCD</w:t>
      </w:r>
    </w:p>
    <w:p>
      <w:pPr>
        <w:pStyle w:val="BodyText"/>
        <w:rPr>
          <w:b/>
          <w:sz w:val="20"/>
        </w:rPr>
      </w:pPr>
    </w:p>
    <w:p>
      <w:pPr>
        <w:spacing w:line="331" w:lineRule="auto" w:before="0"/>
        <w:ind w:left="348" w:right="314" w:firstLine="420"/>
        <w:jc w:val="left"/>
        <w:rPr>
          <w:sz w:val="22"/>
        </w:rPr>
      </w:pPr>
      <w:r>
        <w:rPr>
          <w:b/>
          <w:spacing w:val="-13"/>
          <w:sz w:val="22"/>
        </w:rPr>
        <w:t>【老师解析】</w:t>
      </w:r>
      <w:r>
        <w:rPr>
          <w:spacing w:val="-13"/>
          <w:sz w:val="22"/>
        </w:rPr>
        <w:t>《安全生产法》规定，矿山、金属冶炼、建筑施工、运输单位和危险物品的生产、经营、储存、装卸单位，应当设置安全生产管理机构或者配备专职安全生产管理人员。</w:t>
      </w:r>
    </w:p>
    <w:p>
      <w:pPr>
        <w:pStyle w:val="BodyText"/>
        <w:rPr>
          <w:sz w:val="22"/>
        </w:rPr>
      </w:pPr>
    </w:p>
    <w:p>
      <w:pPr>
        <w:pStyle w:val="BodyText"/>
        <w:spacing w:before="9"/>
        <w:rPr>
          <w:sz w:val="31"/>
        </w:rPr>
      </w:pPr>
    </w:p>
    <w:p>
      <w:pPr>
        <w:pStyle w:val="ListParagraph"/>
        <w:numPr>
          <w:ilvl w:val="0"/>
          <w:numId w:val="1"/>
        </w:numPr>
        <w:tabs>
          <w:tab w:pos="1080" w:val="left" w:leader="none"/>
        </w:tabs>
        <w:spacing w:line="240" w:lineRule="auto" w:before="0" w:after="0"/>
        <w:ind w:left="1079" w:right="0" w:hanging="314"/>
        <w:jc w:val="left"/>
        <w:rPr>
          <w:sz w:val="20"/>
        </w:rPr>
      </w:pPr>
      <w:r>
        <w:rPr>
          <w:spacing w:val="-13"/>
          <w:sz w:val="22"/>
        </w:rPr>
        <w:t>以下是事故调查组应履行的职责是</w:t>
      </w:r>
      <w:r>
        <w:rPr>
          <w:sz w:val="22"/>
        </w:rPr>
        <w:t>0</w:t>
      </w:r>
    </w:p>
    <w:p>
      <w:pPr>
        <w:pStyle w:val="BodyText"/>
        <w:spacing w:before="12"/>
        <w:rPr>
          <w:sz w:val="19"/>
        </w:rPr>
      </w:pPr>
    </w:p>
    <w:p>
      <w:pPr>
        <w:pStyle w:val="ListParagraph"/>
        <w:numPr>
          <w:ilvl w:val="0"/>
          <w:numId w:val="18"/>
        </w:numPr>
        <w:tabs>
          <w:tab w:pos="982" w:val="left" w:leader="none"/>
        </w:tabs>
        <w:spacing w:line="458" w:lineRule="auto" w:before="0" w:after="0"/>
        <w:ind w:left="766" w:right="3676" w:firstLine="0"/>
        <w:jc w:val="left"/>
        <w:rPr>
          <w:sz w:val="20"/>
        </w:rPr>
      </w:pPr>
      <w:r>
        <w:rPr>
          <w:spacing w:val="-13"/>
          <w:sz w:val="22"/>
        </w:rPr>
        <w:t>查明事故发生的经过、原因、人员伤亡情况及直接经济损失</w:t>
      </w:r>
      <w:r>
        <w:rPr>
          <w:spacing w:val="-12"/>
          <w:sz w:val="22"/>
        </w:rPr>
        <w:t>B.认定事故的性质和事故责任</w:t>
      </w:r>
    </w:p>
    <w:p>
      <w:pPr>
        <w:spacing w:line="458" w:lineRule="auto" w:before="0"/>
        <w:ind w:left="766" w:right="6393" w:firstLine="0"/>
        <w:jc w:val="left"/>
        <w:rPr>
          <w:sz w:val="22"/>
        </w:rPr>
      </w:pPr>
      <w:r>
        <w:rPr>
          <w:spacing w:val="-12"/>
          <w:sz w:val="22"/>
        </w:rPr>
        <w:t>C</w:t>
      </w:r>
      <w:r>
        <w:rPr>
          <w:spacing w:val="-13"/>
          <w:sz w:val="22"/>
        </w:rPr>
        <w:t>.提出对事故责任者的处理建议</w:t>
      </w:r>
      <w:r>
        <w:rPr>
          <w:spacing w:val="-12"/>
          <w:sz w:val="22"/>
        </w:rPr>
        <w:t>D.制定并落实防范和整改措施 E.提交事故调查报告</w:t>
      </w:r>
    </w:p>
    <w:p>
      <w:pPr>
        <w:spacing w:before="0"/>
        <w:ind w:left="766" w:right="0" w:firstLine="0"/>
        <w:jc w:val="left"/>
        <w:rPr>
          <w:b/>
          <w:sz w:val="22"/>
        </w:rPr>
      </w:pPr>
      <w:r>
        <w:rPr>
          <w:b/>
          <w:sz w:val="22"/>
        </w:rPr>
        <w:t>【参考答案】ABCE</w:t>
      </w:r>
    </w:p>
    <w:p>
      <w:pPr>
        <w:pStyle w:val="BodyText"/>
        <w:spacing w:before="11"/>
        <w:rPr>
          <w:b/>
          <w:sz w:val="19"/>
        </w:rPr>
      </w:pPr>
    </w:p>
    <w:p>
      <w:pPr>
        <w:spacing w:line="331" w:lineRule="auto" w:before="0"/>
        <w:ind w:left="348" w:right="227" w:firstLine="420"/>
        <w:jc w:val="left"/>
        <w:rPr>
          <w:sz w:val="22"/>
        </w:rPr>
      </w:pPr>
      <w:r>
        <w:rPr>
          <w:b/>
          <w:spacing w:val="-13"/>
          <w:sz w:val="22"/>
        </w:rPr>
        <w:t>【老师解析】</w:t>
      </w:r>
      <w:r>
        <w:rPr>
          <w:spacing w:val="-13"/>
          <w:sz w:val="22"/>
        </w:rPr>
        <w:t>事故调查组履行下列职责：(1)查明事故发生的经过、原因、人员伤亡情况及直接经济损失;(2)认定事故的性质和事故责任;(3)提出对事故责任者的处理建议;(4</w:t>
      </w:r>
      <w:r>
        <w:rPr>
          <w:spacing w:val="-12"/>
          <w:sz w:val="22"/>
        </w:rPr>
        <w:t>)总结事故教训，提出防范和 </w:t>
      </w:r>
      <w:r>
        <w:rPr>
          <w:spacing w:val="-13"/>
          <w:sz w:val="22"/>
        </w:rPr>
        <w:t>整改措施;</w:t>
      </w:r>
      <w:r>
        <w:rPr>
          <w:spacing w:val="-12"/>
          <w:sz w:val="22"/>
        </w:rPr>
        <w:t>5)提交故调查报告</w:t>
      </w:r>
    </w:p>
    <w:p>
      <w:pPr>
        <w:pStyle w:val="BodyText"/>
        <w:rPr>
          <w:sz w:val="22"/>
        </w:rPr>
      </w:pPr>
    </w:p>
    <w:p>
      <w:pPr>
        <w:pStyle w:val="BodyText"/>
        <w:spacing w:before="9"/>
        <w:rPr>
          <w:sz w:val="31"/>
        </w:rPr>
      </w:pPr>
    </w:p>
    <w:p>
      <w:pPr>
        <w:pStyle w:val="ListParagraph"/>
        <w:numPr>
          <w:ilvl w:val="0"/>
          <w:numId w:val="1"/>
        </w:numPr>
        <w:tabs>
          <w:tab w:pos="1080" w:val="left" w:leader="none"/>
        </w:tabs>
        <w:spacing w:line="458" w:lineRule="auto" w:before="0" w:after="0"/>
        <w:ind w:left="766" w:right="5888" w:firstLine="0"/>
        <w:jc w:val="left"/>
        <w:rPr>
          <w:sz w:val="20"/>
        </w:rPr>
      </w:pPr>
      <w:r>
        <w:rPr>
          <w:spacing w:val="-13"/>
          <w:sz w:val="22"/>
        </w:rPr>
        <w:t>下列标准属于强制性标准的有() </w:t>
      </w:r>
      <w:r>
        <w:rPr>
          <w:spacing w:val="3"/>
          <w:sz w:val="22"/>
        </w:rPr>
        <w:t>。 </w:t>
      </w:r>
      <w:r>
        <w:rPr>
          <w:spacing w:val="-12"/>
          <w:sz w:val="22"/>
        </w:rPr>
        <w:t>A</w:t>
      </w:r>
      <w:r>
        <w:rPr>
          <w:spacing w:val="-13"/>
          <w:sz w:val="22"/>
        </w:rPr>
        <w:t>.工程建设通用的信息技术要求</w:t>
      </w:r>
    </w:p>
    <w:p>
      <w:pPr>
        <w:pStyle w:val="ListParagraph"/>
        <w:numPr>
          <w:ilvl w:val="0"/>
          <w:numId w:val="19"/>
        </w:numPr>
        <w:tabs>
          <w:tab w:pos="982" w:val="left" w:leader="none"/>
        </w:tabs>
        <w:spacing w:line="240" w:lineRule="auto" w:before="1" w:after="0"/>
        <w:ind w:left="981" w:right="0" w:hanging="216"/>
        <w:jc w:val="left"/>
        <w:rPr>
          <w:sz w:val="22"/>
        </w:rPr>
      </w:pPr>
      <w:r>
        <w:rPr>
          <w:spacing w:val="-13"/>
          <w:sz w:val="22"/>
        </w:rPr>
        <w:t>工程建设通用的有关安全、卫生和环保的标准</w:t>
      </w:r>
    </w:p>
    <w:p>
      <w:pPr>
        <w:pStyle w:val="BodyText"/>
        <w:spacing w:before="12"/>
        <w:rPr>
          <w:sz w:val="19"/>
        </w:rPr>
      </w:pPr>
    </w:p>
    <w:p>
      <w:pPr>
        <w:pStyle w:val="ListParagraph"/>
        <w:numPr>
          <w:ilvl w:val="0"/>
          <w:numId w:val="19"/>
        </w:numPr>
        <w:tabs>
          <w:tab w:pos="982" w:val="left" w:leader="none"/>
        </w:tabs>
        <w:spacing w:line="458" w:lineRule="auto" w:before="1" w:after="0"/>
        <w:ind w:left="766" w:right="4511" w:firstLine="0"/>
        <w:jc w:val="left"/>
        <w:rPr>
          <w:sz w:val="22"/>
        </w:rPr>
      </w:pPr>
      <w:r>
        <w:rPr>
          <w:spacing w:val="-13"/>
          <w:sz w:val="22"/>
        </w:rPr>
        <w:t>工程建设通用的术语，符号，代号，制图方法标准</w:t>
      </w:r>
      <w:r>
        <w:rPr>
          <w:spacing w:val="-12"/>
          <w:sz w:val="22"/>
        </w:rPr>
        <w:t>D</w:t>
      </w:r>
      <w:r>
        <w:rPr>
          <w:spacing w:val="-13"/>
          <w:sz w:val="22"/>
        </w:rPr>
        <w:t>.工程建设通用的试验检验和评定方法</w:t>
      </w:r>
    </w:p>
    <w:p>
      <w:pPr>
        <w:spacing w:line="280" w:lineRule="exact" w:before="0"/>
        <w:ind w:left="766" w:right="0" w:firstLine="0"/>
        <w:jc w:val="left"/>
        <w:rPr>
          <w:sz w:val="22"/>
        </w:rPr>
      </w:pPr>
      <w:r>
        <w:rPr>
          <w:sz w:val="22"/>
        </w:rPr>
        <w:t>E.工程建设勘察，规划，设计及验收等通用的综合标准和重要的通用的质量标准</w:t>
      </w:r>
    </w:p>
    <w:p>
      <w:pPr>
        <w:pStyle w:val="BodyText"/>
        <w:spacing w:before="12"/>
        <w:rPr>
          <w:sz w:val="19"/>
        </w:rPr>
      </w:pPr>
    </w:p>
    <w:p>
      <w:pPr>
        <w:spacing w:before="0"/>
        <w:ind w:left="766" w:right="0" w:firstLine="0"/>
        <w:jc w:val="left"/>
        <w:rPr>
          <w:b/>
          <w:sz w:val="22"/>
        </w:rPr>
      </w:pPr>
      <w:r>
        <w:rPr>
          <w:b/>
          <w:sz w:val="22"/>
        </w:rPr>
        <w:t>【参考答案】BCE</w:t>
      </w:r>
    </w:p>
    <w:p>
      <w:pPr>
        <w:pStyle w:val="BodyText"/>
        <w:spacing w:before="12"/>
        <w:rPr>
          <w:b/>
          <w:sz w:val="19"/>
        </w:rPr>
      </w:pPr>
    </w:p>
    <w:p>
      <w:pPr>
        <w:spacing w:before="0"/>
        <w:ind w:left="768" w:right="0" w:firstLine="0"/>
        <w:jc w:val="left"/>
        <w:rPr>
          <w:sz w:val="22"/>
        </w:rPr>
      </w:pPr>
      <w:r>
        <w:rPr>
          <w:b/>
          <w:sz w:val="22"/>
        </w:rPr>
        <w:t>【老师解析】</w:t>
      </w:r>
      <w:r>
        <w:rPr>
          <w:sz w:val="22"/>
        </w:rPr>
        <w:t>下列标准属于强制性标准：</w:t>
      </w:r>
    </w:p>
    <w:p>
      <w:pPr>
        <w:pStyle w:val="BodyText"/>
        <w:spacing w:before="2"/>
        <w:rPr>
          <w:sz w:val="20"/>
        </w:rPr>
      </w:pPr>
    </w:p>
    <w:p>
      <w:pPr>
        <w:spacing w:before="0"/>
        <w:ind w:left="766" w:right="0" w:firstLine="0"/>
        <w:jc w:val="left"/>
        <w:rPr>
          <w:sz w:val="22"/>
        </w:rPr>
      </w:pPr>
      <w:r>
        <w:rPr>
          <w:spacing w:val="-12"/>
          <w:sz w:val="22"/>
        </w:rPr>
        <w:t>(1</w:t>
      </w:r>
      <w:r>
        <w:rPr>
          <w:spacing w:val="-13"/>
          <w:sz w:val="22"/>
        </w:rPr>
        <w:t>)工程建设勘察、规划、设计、施工(包括安装)及验收等通用的综合标准和重要的通用的质量标准</w:t>
      </w:r>
    </w:p>
    <w:p>
      <w:pPr>
        <w:spacing w:line="333" w:lineRule="auto" w:before="107"/>
        <w:ind w:left="348" w:right="367" w:firstLine="0"/>
        <w:jc w:val="left"/>
        <w:rPr>
          <w:sz w:val="22"/>
        </w:rPr>
      </w:pPr>
      <w:r>
        <w:rPr>
          <w:spacing w:val="-13"/>
          <w:sz w:val="22"/>
        </w:rPr>
        <w:t>;(2)工程建设通用的有关安全、卫生和环境保护的标准;(3)工程建设重要的通用的术语、符号、代号、量与单位、建筑模数和制图方法标准;</w:t>
      </w:r>
    </w:p>
    <w:p>
      <w:pPr>
        <w:pStyle w:val="ListParagraph"/>
        <w:numPr>
          <w:ilvl w:val="0"/>
          <w:numId w:val="20"/>
        </w:numPr>
        <w:tabs>
          <w:tab w:pos="1080" w:val="left" w:leader="none"/>
        </w:tabs>
        <w:spacing w:line="458" w:lineRule="auto" w:before="145" w:after="0"/>
        <w:ind w:left="766" w:right="367" w:firstLine="0"/>
        <w:jc w:val="left"/>
        <w:rPr>
          <w:sz w:val="20"/>
        </w:rPr>
      </w:pPr>
      <w:r>
        <w:rPr>
          <w:spacing w:val="-13"/>
          <w:sz w:val="22"/>
        </w:rPr>
        <w:t>工程建设重要的通用的试验、检验和评定方法等标准;(5)工程建设重要的通用的信息技术标准; </w:t>
      </w:r>
      <w:r>
        <w:rPr>
          <w:spacing w:val="-12"/>
          <w:sz w:val="22"/>
        </w:rPr>
        <w:t>(6</w:t>
      </w:r>
      <w:r>
        <w:rPr>
          <w:spacing w:val="-13"/>
          <w:sz w:val="22"/>
        </w:rPr>
        <w:t>)国家需要控制的其他工程建设通用的标准。</w:t>
      </w:r>
    </w:p>
    <w:p>
      <w:pPr>
        <w:spacing w:after="0" w:line="458" w:lineRule="auto"/>
        <w:jc w:val="left"/>
        <w:rPr>
          <w:sz w:val="20"/>
        </w:rPr>
        <w:sectPr>
          <w:pgSz w:w="11910" w:h="16840"/>
          <w:pgMar w:header="0" w:footer="927" w:top="1340" w:bottom="1120" w:left="940" w:right="8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3"/>
        </w:rPr>
      </w:pPr>
    </w:p>
    <w:p>
      <w:pPr>
        <w:spacing w:line="415" w:lineRule="auto" w:before="70"/>
        <w:ind w:left="140" w:right="266" w:firstLine="2"/>
        <w:jc w:val="left"/>
        <w:rPr>
          <w:rFonts w:ascii="楷体" w:eastAsia="楷体" w:hint="eastAsia"/>
          <w:sz w:val="22"/>
        </w:rPr>
      </w:pPr>
      <w:r>
        <w:rPr>
          <w:rFonts w:ascii="楷体" w:eastAsia="楷体" w:hint="eastAsia"/>
          <w:b/>
          <w:sz w:val="22"/>
        </w:rPr>
        <w:t>二、 多项选择题 </w:t>
      </w:r>
      <w:r>
        <w:rPr>
          <w:rFonts w:ascii="楷体" w:eastAsia="楷体" w:hint="eastAsia"/>
          <w:sz w:val="22"/>
        </w:rPr>
        <w:t>( 共30 题， 每题2 分。每题的备选项中， 有2 个或者2 个以上符合题意， 至少有一个错项。错选， 本题不得分； 少选， 所选的每个选项得0. 5 分)</w:t>
      </w:r>
    </w:p>
    <w:p>
      <w:pPr>
        <w:pStyle w:val="ListParagraph"/>
        <w:numPr>
          <w:ilvl w:val="0"/>
          <w:numId w:val="21"/>
        </w:numPr>
        <w:tabs>
          <w:tab w:pos="466" w:val="left" w:leader="none"/>
        </w:tabs>
        <w:spacing w:line="362" w:lineRule="auto" w:before="85" w:after="0"/>
        <w:ind w:left="348" w:right="5119" w:hanging="209"/>
        <w:jc w:val="left"/>
        <w:rPr>
          <w:sz w:val="20"/>
        </w:rPr>
      </w:pPr>
      <w:r>
        <w:rPr>
          <w:spacing w:val="-9"/>
          <w:sz w:val="22"/>
        </w:rPr>
        <w:t>在工程担保中，下列单位可作为保证人的有()。</w:t>
      </w:r>
      <w:r>
        <w:rPr>
          <w:spacing w:val="-12"/>
          <w:sz w:val="22"/>
        </w:rPr>
        <w:t>A.以公益为目的的非法人组织</w:t>
      </w:r>
    </w:p>
    <w:p>
      <w:pPr>
        <w:pStyle w:val="ListParagraph"/>
        <w:numPr>
          <w:ilvl w:val="0"/>
          <w:numId w:val="18"/>
        </w:numPr>
        <w:tabs>
          <w:tab w:pos="545" w:val="left" w:leader="none"/>
        </w:tabs>
        <w:spacing w:line="235" w:lineRule="exact" w:before="0" w:after="0"/>
        <w:ind w:left="544" w:right="0" w:hanging="197"/>
        <w:jc w:val="left"/>
        <w:rPr>
          <w:rFonts w:ascii="Times New Roman" w:eastAsia="Times New Roman"/>
          <w:sz w:val="20"/>
        </w:rPr>
      </w:pPr>
      <w:r>
        <w:rPr>
          <w:spacing w:val="-12"/>
          <w:sz w:val="22"/>
        </w:rPr>
        <w:t>某商业银行</w:t>
      </w:r>
    </w:p>
    <w:p>
      <w:pPr>
        <w:pStyle w:val="ListParagraph"/>
        <w:numPr>
          <w:ilvl w:val="0"/>
          <w:numId w:val="18"/>
        </w:numPr>
        <w:tabs>
          <w:tab w:pos="545" w:val="left" w:leader="none"/>
        </w:tabs>
        <w:spacing w:line="321" w:lineRule="auto" w:before="98" w:after="0"/>
        <w:ind w:left="348" w:right="8301" w:firstLine="0"/>
        <w:jc w:val="left"/>
        <w:rPr>
          <w:rFonts w:ascii="Times New Roman" w:eastAsia="Times New Roman"/>
          <w:sz w:val="20"/>
        </w:rPr>
      </w:pPr>
      <w:r>
        <w:rPr>
          <w:spacing w:val="-12"/>
          <w:sz w:val="22"/>
        </w:rPr>
        <w:t>某建筑大学 </w:t>
      </w:r>
      <w:r>
        <w:rPr>
          <w:rFonts w:ascii="Times New Roman" w:eastAsia="Times New Roman"/>
          <w:spacing w:val="-12"/>
          <w:sz w:val="22"/>
        </w:rPr>
        <w:t>D.</w:t>
      </w:r>
      <w:r>
        <w:rPr>
          <w:spacing w:val="-11"/>
          <w:sz w:val="22"/>
        </w:rPr>
        <w:t>某担保公司 </w:t>
      </w:r>
      <w:r>
        <w:rPr>
          <w:rFonts w:ascii="Times New Roman" w:eastAsia="Times New Roman"/>
          <w:spacing w:val="-12"/>
          <w:sz w:val="22"/>
        </w:rPr>
        <w:t>E.</w:t>
      </w:r>
      <w:r>
        <w:rPr>
          <w:spacing w:val="-14"/>
          <w:sz w:val="22"/>
        </w:rPr>
        <w:t>某市人民政府</w:t>
      </w:r>
    </w:p>
    <w:p>
      <w:pPr>
        <w:spacing w:before="42"/>
        <w:ind w:left="123" w:right="0" w:firstLine="0"/>
        <w:jc w:val="left"/>
        <w:rPr>
          <w:rFonts w:ascii="黑体" w:eastAsia="黑体" w:hint="eastAsia"/>
          <w:b/>
          <w:sz w:val="22"/>
        </w:rPr>
      </w:pPr>
      <w:r>
        <w:rPr>
          <w:rFonts w:ascii="黑体" w:eastAsia="黑体" w:hint="eastAsia"/>
          <w:b/>
          <w:sz w:val="22"/>
        </w:rPr>
        <w:t>【参考答案】BD</w:t>
      </w:r>
    </w:p>
    <w:p>
      <w:pPr>
        <w:spacing w:line="357" w:lineRule="auto" w:before="119"/>
        <w:ind w:left="123" w:right="213" w:firstLine="0"/>
        <w:jc w:val="both"/>
        <w:rPr>
          <w:sz w:val="22"/>
        </w:rPr>
      </w:pPr>
      <w:r>
        <w:rPr>
          <w:b/>
          <w:spacing w:val="-4"/>
          <w:sz w:val="22"/>
        </w:rPr>
        <w:t>【老师解析】 </w:t>
      </w:r>
      <w:r>
        <w:rPr>
          <w:spacing w:val="-15"/>
          <w:sz w:val="22"/>
        </w:rPr>
        <w:t>机关法人不得为保证人，但是经国务院批准为使用外国政府或者国际经济组织贷款进行转贷</w:t>
      </w:r>
      <w:r>
        <w:rPr>
          <w:spacing w:val="-13"/>
          <w:sz w:val="22"/>
        </w:rPr>
        <w:t>的除外。以公益为目的的非营利法人、非法人组织不得为保证人</w:t>
      </w:r>
    </w:p>
    <w:p>
      <w:pPr>
        <w:pStyle w:val="BodyText"/>
        <w:rPr>
          <w:sz w:val="22"/>
        </w:rPr>
      </w:pPr>
    </w:p>
    <w:p>
      <w:pPr>
        <w:pStyle w:val="BodyText"/>
        <w:rPr>
          <w:sz w:val="17"/>
        </w:rPr>
      </w:pPr>
    </w:p>
    <w:p>
      <w:pPr>
        <w:pStyle w:val="ListParagraph"/>
        <w:numPr>
          <w:ilvl w:val="0"/>
          <w:numId w:val="21"/>
        </w:numPr>
        <w:tabs>
          <w:tab w:pos="469" w:val="left" w:leader="none"/>
        </w:tabs>
        <w:spacing w:line="240" w:lineRule="auto" w:before="0" w:after="0"/>
        <w:ind w:left="468" w:right="0" w:hanging="329"/>
        <w:jc w:val="left"/>
        <w:rPr>
          <w:sz w:val="19"/>
        </w:rPr>
      </w:pPr>
      <w:r>
        <w:rPr>
          <w:spacing w:val="3"/>
          <w:sz w:val="21"/>
        </w:rPr>
        <w:t>行政强制执行的方式包括()。</w:t>
      </w:r>
    </w:p>
    <w:p>
      <w:pPr>
        <w:pStyle w:val="BodyText"/>
        <w:spacing w:line="348" w:lineRule="auto" w:before="130"/>
        <w:ind w:left="348" w:right="8669"/>
      </w:pPr>
      <w:r>
        <w:rPr>
          <w:rFonts w:ascii="Times New Roman" w:eastAsia="Times New Roman"/>
        </w:rPr>
        <w:t>A.</w:t>
      </w:r>
      <w:r>
        <w:rPr/>
        <w:t>冻结存款</w:t>
      </w:r>
      <w:r>
        <w:rPr>
          <w:rFonts w:ascii="Times New Roman" w:eastAsia="Times New Roman"/>
        </w:rPr>
        <w:t>B.</w:t>
      </w:r>
      <w:r>
        <w:rPr/>
        <w:t>扣押财产</w:t>
      </w:r>
    </w:p>
    <w:p>
      <w:pPr>
        <w:pStyle w:val="BodyText"/>
        <w:spacing w:line="348" w:lineRule="auto" w:before="2"/>
        <w:ind w:left="348" w:right="7670"/>
      </w:pPr>
      <w:r>
        <w:rPr>
          <w:rFonts w:ascii="Times New Roman" w:eastAsia="Times New Roman"/>
          <w:spacing w:val="-3"/>
        </w:rPr>
        <w:t>C.</w:t>
      </w:r>
      <w:r>
        <w:rPr>
          <w:spacing w:val="-3"/>
        </w:rPr>
        <w:t>加处罚款或滞纳金 D</w:t>
      </w:r>
      <w:r>
        <w:rPr>
          <w:spacing w:val="-4"/>
        </w:rPr>
        <w:t>.排除妨碍、恢复原状</w:t>
      </w:r>
      <w:r>
        <w:rPr>
          <w:rFonts w:ascii="Times New Roman" w:eastAsia="Times New Roman"/>
        </w:rPr>
        <w:t>E.</w:t>
      </w:r>
      <w:r>
        <w:rPr/>
        <w:t>限制公民自由</w:t>
      </w:r>
    </w:p>
    <w:p>
      <w:pPr>
        <w:pStyle w:val="Heading1"/>
        <w:spacing w:before="3"/>
        <w:ind w:left="137"/>
      </w:pPr>
      <w:r>
        <w:rPr/>
        <w:t>【参考答案】CD</w:t>
      </w:r>
    </w:p>
    <w:p>
      <w:pPr>
        <w:pStyle w:val="BodyText"/>
        <w:spacing w:line="357" w:lineRule="auto" w:before="136"/>
        <w:ind w:left="137" w:right="247"/>
        <w:jc w:val="both"/>
      </w:pPr>
      <w:r>
        <w:rPr>
          <w:b/>
        </w:rPr>
        <w:t>【老师解析】 </w:t>
      </w:r>
      <w:r>
        <w:rPr/>
        <w:t>行政强制执行的方式： (1)加处罚款或者滞纳金； (2)划拨存款、汇款； (3)拍卖或者依 法处理查封、扣押的场所、设施或者财物； (4)排除妨碍、恢复原状； (5)代履行； (6)其他强制执行</w:t>
      </w:r>
    </w:p>
    <w:p>
      <w:pPr>
        <w:pStyle w:val="BodyText"/>
        <w:spacing w:line="250" w:lineRule="exact"/>
        <w:ind w:left="140"/>
      </w:pPr>
      <w:r>
        <w:rPr/>
        <w:t>方式。ABE属于行政强制措施的种类。</w:t>
      </w:r>
    </w:p>
    <w:p>
      <w:pPr>
        <w:pStyle w:val="BodyText"/>
        <w:rPr>
          <w:sz w:val="20"/>
        </w:rPr>
      </w:pPr>
    </w:p>
    <w:p>
      <w:pPr>
        <w:pStyle w:val="BodyText"/>
        <w:spacing w:before="12"/>
        <w:rPr>
          <w:sz w:val="19"/>
        </w:rPr>
      </w:pPr>
    </w:p>
    <w:p>
      <w:pPr>
        <w:pStyle w:val="ListParagraph"/>
        <w:numPr>
          <w:ilvl w:val="0"/>
          <w:numId w:val="21"/>
        </w:numPr>
        <w:tabs>
          <w:tab w:pos="467" w:val="left" w:leader="none"/>
        </w:tabs>
        <w:spacing w:line="240" w:lineRule="auto" w:before="0" w:after="0"/>
        <w:ind w:left="466" w:right="0" w:hanging="327"/>
        <w:jc w:val="left"/>
        <w:rPr>
          <w:sz w:val="19"/>
        </w:rPr>
      </w:pPr>
      <w:r>
        <w:rPr>
          <w:spacing w:val="2"/>
          <w:sz w:val="21"/>
        </w:rPr>
        <w:t>根据《企业所得税法》企业下列收入中应当缴纳企业所得税的有()。</w:t>
      </w:r>
    </w:p>
    <w:p>
      <w:pPr>
        <w:pStyle w:val="ListParagraph"/>
        <w:numPr>
          <w:ilvl w:val="1"/>
          <w:numId w:val="21"/>
        </w:numPr>
        <w:tabs>
          <w:tab w:pos="551" w:val="left" w:leader="none"/>
        </w:tabs>
        <w:spacing w:line="240" w:lineRule="auto" w:before="110" w:after="0"/>
        <w:ind w:left="550" w:right="0" w:hanging="203"/>
        <w:jc w:val="left"/>
        <w:rPr>
          <w:rFonts w:ascii="Times New Roman" w:eastAsia="Times New Roman"/>
          <w:sz w:val="19"/>
        </w:rPr>
      </w:pPr>
      <w:r>
        <w:rPr>
          <w:spacing w:val="-3"/>
          <w:sz w:val="21"/>
        </w:rPr>
        <w:t>租金收入</w:t>
      </w:r>
    </w:p>
    <w:p>
      <w:pPr>
        <w:pStyle w:val="ListParagraph"/>
        <w:numPr>
          <w:ilvl w:val="1"/>
          <w:numId w:val="21"/>
        </w:numPr>
        <w:tabs>
          <w:tab w:pos="539" w:val="left" w:leader="none"/>
        </w:tabs>
        <w:spacing w:line="240" w:lineRule="auto" w:before="120" w:after="0"/>
        <w:ind w:left="538" w:right="0" w:hanging="191"/>
        <w:jc w:val="left"/>
        <w:rPr>
          <w:rFonts w:ascii="Times New Roman" w:eastAsia="Times New Roman"/>
          <w:sz w:val="19"/>
        </w:rPr>
      </w:pPr>
      <w:r>
        <w:rPr>
          <w:spacing w:val="-4"/>
          <w:sz w:val="21"/>
        </w:rPr>
        <w:t>接受捐赠收入</w:t>
      </w:r>
    </w:p>
    <w:p>
      <w:pPr>
        <w:pStyle w:val="ListParagraph"/>
        <w:numPr>
          <w:ilvl w:val="1"/>
          <w:numId w:val="21"/>
        </w:numPr>
        <w:tabs>
          <w:tab w:pos="542" w:val="left" w:leader="none"/>
        </w:tabs>
        <w:spacing w:line="357" w:lineRule="auto" w:before="110" w:after="0"/>
        <w:ind w:left="348" w:right="6847" w:firstLine="0"/>
        <w:jc w:val="left"/>
        <w:rPr>
          <w:rFonts w:ascii="Times New Roman" w:eastAsia="Times New Roman"/>
          <w:sz w:val="19"/>
        </w:rPr>
      </w:pPr>
      <w:r>
        <w:rPr>
          <w:spacing w:val="-3"/>
          <w:w w:val="95"/>
          <w:sz w:val="21"/>
        </w:rPr>
        <w:t>股息、红利等权益性投资收益</w:t>
      </w:r>
      <w:r>
        <w:rPr>
          <w:spacing w:val="-3"/>
          <w:sz w:val="21"/>
        </w:rPr>
        <w:t>D.特许权使用费收入</w:t>
      </w:r>
    </w:p>
    <w:p>
      <w:pPr>
        <w:pStyle w:val="BodyText"/>
        <w:spacing w:line="257" w:lineRule="exact"/>
        <w:ind w:left="348"/>
      </w:pPr>
      <w:r>
        <w:rPr>
          <w:rFonts w:ascii="Times New Roman" w:eastAsia="Times New Roman"/>
        </w:rPr>
        <w:t>E.</w:t>
      </w:r>
      <w:r>
        <w:rPr/>
        <w:t>财政拨款</w:t>
      </w:r>
    </w:p>
    <w:p>
      <w:pPr>
        <w:spacing w:after="0" w:line="257" w:lineRule="exact"/>
        <w:sectPr>
          <w:pgSz w:w="11910" w:h="16840"/>
          <w:pgMar w:header="0" w:footer="927" w:top="1600" w:bottom="1120" w:left="940" w:right="880"/>
        </w:sectPr>
      </w:pPr>
    </w:p>
    <w:p>
      <w:pPr>
        <w:spacing w:before="38"/>
        <w:ind w:left="123" w:right="0" w:firstLine="0"/>
        <w:jc w:val="left"/>
        <w:rPr>
          <w:rFonts w:ascii="黑体" w:eastAsia="黑体" w:hint="eastAsia"/>
          <w:b/>
          <w:sz w:val="24"/>
        </w:rPr>
      </w:pPr>
      <w:r>
        <w:rPr>
          <w:rFonts w:ascii="黑体" w:eastAsia="黑体" w:hint="eastAsia"/>
          <w:b/>
          <w:sz w:val="24"/>
        </w:rPr>
        <w:t>【参考答案】ABCD</w:t>
      </w:r>
    </w:p>
    <w:p>
      <w:pPr>
        <w:pStyle w:val="BodyText"/>
        <w:spacing w:line="357" w:lineRule="auto" w:before="94"/>
        <w:ind w:left="137" w:right="228"/>
      </w:pPr>
      <w:r>
        <w:rPr>
          <w:b/>
          <w:spacing w:val="-4"/>
        </w:rPr>
        <w:t>【老师解析】 </w:t>
      </w:r>
      <w:r>
        <w:rPr>
          <w:spacing w:val="-3"/>
        </w:rPr>
        <w:t>企业每一纳税年度的收入总额，减除不征税收入、免税收入、各项扣除以及允许弥补的以前年度亏损后的余额，为应纳税所得额。企业以货币形式和非货币形式从各种来源取得的收入，为收入总额</w:t>
      </w:r>
    </w:p>
    <w:p>
      <w:pPr>
        <w:pStyle w:val="BodyText"/>
        <w:spacing w:line="269" w:lineRule="exact"/>
        <w:ind w:left="137"/>
      </w:pPr>
      <w:r>
        <w:rPr>
          <w:w w:val="99"/>
        </w:rPr>
        <w:t>。</w:t>
      </w:r>
    </w:p>
    <w:p>
      <w:pPr>
        <w:pStyle w:val="BodyText"/>
        <w:spacing w:line="258" w:lineRule="exact" w:before="113"/>
        <w:ind w:left="140"/>
      </w:pPr>
      <w:r>
        <w:rPr>
          <w:spacing w:val="4"/>
        </w:rPr>
        <w:t>包括： </w:t>
      </w:r>
      <w:r>
        <w:rPr/>
        <w:t>(1)</w:t>
      </w:r>
      <w:r>
        <w:rPr>
          <w:spacing w:val="7"/>
        </w:rPr>
        <w:t>销售货物收入； </w:t>
      </w:r>
      <w:r>
        <w:rPr/>
        <w:t>(2</w:t>
      </w:r>
      <w:r>
        <w:rPr>
          <w:spacing w:val="6"/>
        </w:rPr>
        <w:t>)提供劳务收入； (</w:t>
      </w:r>
      <w:r>
        <w:rPr/>
        <w:t>3</w:t>
      </w:r>
      <w:r>
        <w:rPr>
          <w:spacing w:val="8"/>
        </w:rPr>
        <w:t>转让财产收入； </w:t>
      </w:r>
      <w:r>
        <w:rPr/>
        <w:t>(4)股息、红利等权益性技资收益</w:t>
      </w:r>
    </w:p>
    <w:p>
      <w:pPr>
        <w:pStyle w:val="BodyText"/>
        <w:spacing w:line="258" w:lineRule="exact"/>
        <w:ind w:left="140"/>
      </w:pPr>
      <w:r>
        <w:rPr>
          <w:w w:val="99"/>
        </w:rPr>
        <w:t>；</w:t>
      </w:r>
    </w:p>
    <w:p>
      <w:pPr>
        <w:pStyle w:val="ListParagraph"/>
        <w:numPr>
          <w:ilvl w:val="0"/>
          <w:numId w:val="20"/>
        </w:numPr>
        <w:tabs>
          <w:tab w:pos="565" w:val="left" w:leader="none"/>
        </w:tabs>
        <w:spacing w:line="240" w:lineRule="auto" w:before="131" w:after="0"/>
        <w:ind w:left="564" w:right="0" w:hanging="327"/>
        <w:jc w:val="left"/>
        <w:rPr>
          <w:sz w:val="19"/>
        </w:rPr>
      </w:pPr>
      <w:r>
        <w:rPr>
          <w:spacing w:val="14"/>
          <w:sz w:val="21"/>
        </w:rPr>
        <w:t>利息收入； (</w:t>
      </w:r>
      <w:r>
        <w:rPr>
          <w:spacing w:val="4"/>
          <w:sz w:val="21"/>
        </w:rPr>
        <w:t>6</w:t>
      </w:r>
      <w:r>
        <w:rPr>
          <w:spacing w:val="12"/>
          <w:sz w:val="21"/>
        </w:rPr>
        <w:t>)租金收入； (</w:t>
      </w:r>
      <w:r>
        <w:rPr>
          <w:spacing w:val="4"/>
          <w:sz w:val="21"/>
        </w:rPr>
        <w:t>7</w:t>
      </w:r>
      <w:r>
        <w:rPr>
          <w:spacing w:val="9"/>
          <w:sz w:val="21"/>
        </w:rPr>
        <w:t>)特许权使用费收入； (</w:t>
      </w:r>
      <w:r>
        <w:rPr>
          <w:spacing w:val="3"/>
          <w:sz w:val="21"/>
        </w:rPr>
        <w:t>8</w:t>
      </w:r>
      <w:r>
        <w:rPr>
          <w:spacing w:val="10"/>
          <w:sz w:val="21"/>
        </w:rPr>
        <w:t>)接受捐赠收入； (</w:t>
      </w:r>
      <w:r>
        <w:rPr>
          <w:spacing w:val="3"/>
          <w:sz w:val="21"/>
        </w:rPr>
        <w:t>9</w:t>
      </w:r>
      <w:r>
        <w:rPr>
          <w:spacing w:val="1"/>
          <w:sz w:val="21"/>
        </w:rPr>
        <w:t>)其他收入。</w:t>
      </w:r>
    </w:p>
    <w:p>
      <w:pPr>
        <w:pStyle w:val="BodyText"/>
        <w:rPr>
          <w:sz w:val="20"/>
        </w:rPr>
      </w:pPr>
    </w:p>
    <w:p>
      <w:pPr>
        <w:pStyle w:val="BodyText"/>
        <w:spacing w:before="12"/>
        <w:rPr>
          <w:sz w:val="18"/>
        </w:rPr>
      </w:pPr>
    </w:p>
    <w:p>
      <w:pPr>
        <w:pStyle w:val="ListParagraph"/>
        <w:numPr>
          <w:ilvl w:val="0"/>
          <w:numId w:val="21"/>
        </w:numPr>
        <w:tabs>
          <w:tab w:pos="469" w:val="left" w:leader="none"/>
        </w:tabs>
        <w:spacing w:line="240" w:lineRule="auto" w:before="0" w:after="0"/>
        <w:ind w:left="468" w:right="0" w:hanging="329"/>
        <w:jc w:val="left"/>
        <w:rPr>
          <w:sz w:val="19"/>
        </w:rPr>
      </w:pPr>
      <w:r>
        <w:rPr>
          <w:spacing w:val="3"/>
          <w:sz w:val="21"/>
        </w:rPr>
        <w:t>下列权利中，属于与用益物权的有()。</w:t>
      </w:r>
    </w:p>
    <w:p>
      <w:pPr>
        <w:pStyle w:val="BodyText"/>
        <w:spacing w:line="348" w:lineRule="auto" w:before="132"/>
        <w:ind w:left="348" w:right="8097"/>
      </w:pPr>
      <w:r>
        <w:rPr>
          <w:rFonts w:ascii="Times New Roman" w:eastAsia="Times New Roman"/>
          <w:spacing w:val="-4"/>
        </w:rPr>
        <w:t>A.</w:t>
      </w:r>
      <w:r>
        <w:rPr>
          <w:spacing w:val="-6"/>
        </w:rPr>
        <w:t>土地承包经营权B</w:t>
      </w:r>
      <w:r>
        <w:rPr>
          <w:spacing w:val="-4"/>
        </w:rPr>
        <w:t>.租赁权</w:t>
      </w:r>
    </w:p>
    <w:p>
      <w:pPr>
        <w:pStyle w:val="BodyText"/>
        <w:spacing w:line="357" w:lineRule="auto"/>
        <w:ind w:left="348" w:right="8109"/>
      </w:pPr>
      <w:r>
        <w:rPr>
          <w:rFonts w:ascii="Times New Roman" w:eastAsia="Times New Roman"/>
          <w:spacing w:val="-4"/>
        </w:rPr>
        <w:t>C.</w:t>
      </w:r>
      <w:r>
        <w:rPr>
          <w:spacing w:val="-6"/>
        </w:rPr>
        <w:t>建设用地使用权</w:t>
      </w:r>
      <w:r>
        <w:rPr>
          <w:rFonts w:ascii="Times New Roman" w:eastAsia="Times New Roman"/>
          <w:spacing w:val="-5"/>
        </w:rPr>
        <w:t>D.</w:t>
      </w:r>
      <w:r>
        <w:rPr>
          <w:spacing w:val="-3"/>
        </w:rPr>
        <w:t>地役权</w:t>
      </w:r>
    </w:p>
    <w:p>
      <w:pPr>
        <w:pStyle w:val="BodyText"/>
        <w:spacing w:line="259" w:lineRule="exact"/>
        <w:ind w:left="348"/>
      </w:pPr>
      <w:r>
        <w:rPr>
          <w:rFonts w:ascii="Times New Roman" w:eastAsia="Times New Roman"/>
          <w:spacing w:val="-4"/>
          <w:w w:val="95"/>
        </w:rPr>
        <w:t>E.</w:t>
      </w:r>
      <w:r>
        <w:rPr>
          <w:spacing w:val="-2"/>
          <w:w w:val="95"/>
        </w:rPr>
        <w:t>居住权</w:t>
      </w:r>
    </w:p>
    <w:p>
      <w:pPr>
        <w:spacing w:before="117"/>
        <w:ind w:left="137" w:right="0" w:firstLine="0"/>
        <w:jc w:val="left"/>
        <w:rPr>
          <w:rFonts w:ascii="Times New Roman" w:eastAsia="Times New Roman"/>
          <w:sz w:val="21"/>
        </w:rPr>
      </w:pPr>
      <w:r>
        <w:rPr>
          <w:rFonts w:ascii="黑体" w:eastAsia="黑体" w:hint="eastAsia"/>
          <w:b/>
          <w:sz w:val="21"/>
        </w:rPr>
        <w:t>【参考答案】 </w:t>
      </w:r>
      <w:r>
        <w:rPr>
          <w:rFonts w:ascii="Times New Roman" w:eastAsia="Times New Roman"/>
          <w:sz w:val="21"/>
        </w:rPr>
        <w:t>ACDE</w:t>
      </w:r>
    </w:p>
    <w:p>
      <w:pPr>
        <w:pStyle w:val="BodyText"/>
        <w:spacing w:line="357" w:lineRule="auto" w:before="108"/>
        <w:ind w:left="140" w:right="166" w:hanging="3"/>
      </w:pPr>
      <w:r>
        <w:rPr>
          <w:b/>
        </w:rPr>
        <w:t>【老师解析】 </w:t>
      </w:r>
      <w:r>
        <w:rPr/>
        <w:t>用益物权是权利人对他人所有的不动产或者动产，依法享有占有、使用和收益的权用益物权包括土地承包经营权、建设用地使用权、居住权、宅基地使用权和地役权。</w:t>
      </w:r>
    </w:p>
    <w:p>
      <w:pPr>
        <w:pStyle w:val="BodyText"/>
        <w:rPr>
          <w:sz w:val="20"/>
        </w:rPr>
      </w:pPr>
    </w:p>
    <w:p>
      <w:pPr>
        <w:pStyle w:val="BodyText"/>
        <w:spacing w:before="7"/>
        <w:rPr>
          <w:sz w:val="18"/>
        </w:rPr>
      </w:pPr>
    </w:p>
    <w:p>
      <w:pPr>
        <w:pStyle w:val="ListParagraph"/>
        <w:numPr>
          <w:ilvl w:val="0"/>
          <w:numId w:val="21"/>
        </w:numPr>
        <w:tabs>
          <w:tab w:pos="445" w:val="left" w:leader="none"/>
          <w:tab w:pos="8820" w:val="left" w:leader="none"/>
        </w:tabs>
        <w:spacing w:line="240" w:lineRule="auto" w:before="0" w:after="0"/>
        <w:ind w:left="444" w:right="0" w:hanging="322"/>
        <w:jc w:val="left"/>
        <w:rPr>
          <w:sz w:val="19"/>
        </w:rPr>
      </w:pPr>
      <w:r>
        <w:rPr>
          <w:sz w:val="21"/>
        </w:rPr>
        <w:t>根</w:t>
      </w:r>
      <w:r>
        <w:rPr>
          <w:spacing w:val="4"/>
          <w:sz w:val="21"/>
        </w:rPr>
        <w:t>据</w:t>
      </w:r>
      <w:r>
        <w:rPr>
          <w:sz w:val="21"/>
        </w:rPr>
        <w:t>《建</w:t>
      </w:r>
      <w:r>
        <w:rPr>
          <w:spacing w:val="4"/>
          <w:sz w:val="21"/>
        </w:rPr>
        <w:t>设</w:t>
      </w:r>
      <w:r>
        <w:rPr>
          <w:sz w:val="21"/>
        </w:rPr>
        <w:t>工程</w:t>
      </w:r>
      <w:r>
        <w:rPr>
          <w:spacing w:val="4"/>
          <w:sz w:val="21"/>
        </w:rPr>
        <w:t>安</w:t>
      </w:r>
      <w:r>
        <w:rPr>
          <w:sz w:val="21"/>
        </w:rPr>
        <w:t>全生</w:t>
      </w:r>
      <w:r>
        <w:rPr>
          <w:spacing w:val="4"/>
          <w:sz w:val="21"/>
        </w:rPr>
        <w:t>产</w:t>
      </w:r>
      <w:r>
        <w:rPr>
          <w:sz w:val="21"/>
        </w:rPr>
        <w:t>管理</w:t>
      </w:r>
      <w:r>
        <w:rPr>
          <w:spacing w:val="4"/>
          <w:sz w:val="21"/>
        </w:rPr>
        <w:t>条</w:t>
      </w:r>
      <w:r>
        <w:rPr>
          <w:sz w:val="21"/>
        </w:rPr>
        <w:t>例》</w:t>
      </w:r>
      <w:r>
        <w:rPr>
          <w:spacing w:val="4"/>
          <w:sz w:val="21"/>
        </w:rPr>
        <w:t>出</w:t>
      </w:r>
      <w:r>
        <w:rPr>
          <w:sz w:val="21"/>
        </w:rPr>
        <w:t>租机</w:t>
      </w:r>
      <w:r>
        <w:rPr>
          <w:spacing w:val="4"/>
          <w:sz w:val="21"/>
        </w:rPr>
        <w:t>械</w:t>
      </w:r>
      <w:r>
        <w:rPr>
          <w:sz w:val="21"/>
        </w:rPr>
        <w:t>设备</w:t>
      </w:r>
      <w:r>
        <w:rPr>
          <w:spacing w:val="4"/>
          <w:sz w:val="21"/>
        </w:rPr>
        <w:t>和</w:t>
      </w:r>
      <w:r>
        <w:rPr>
          <w:sz w:val="21"/>
        </w:rPr>
        <w:t>施工</w:t>
      </w:r>
      <w:r>
        <w:rPr>
          <w:spacing w:val="4"/>
          <w:sz w:val="21"/>
        </w:rPr>
        <w:t>机</w:t>
      </w:r>
      <w:r>
        <w:rPr>
          <w:sz w:val="21"/>
        </w:rPr>
        <w:t>具及</w:t>
      </w:r>
      <w:r>
        <w:rPr>
          <w:spacing w:val="4"/>
          <w:sz w:val="21"/>
        </w:rPr>
        <w:t>配</w:t>
      </w:r>
      <w:r>
        <w:rPr>
          <w:sz w:val="21"/>
        </w:rPr>
        <w:t>件、</w:t>
      </w:r>
      <w:r>
        <w:rPr>
          <w:spacing w:val="4"/>
          <w:sz w:val="21"/>
        </w:rPr>
        <w:t>应</w:t>
      </w:r>
      <w:r>
        <w:rPr>
          <w:sz w:val="21"/>
        </w:rPr>
        <w:t>提供</w:t>
      </w:r>
      <w:r>
        <w:rPr>
          <w:spacing w:val="4"/>
          <w:sz w:val="21"/>
        </w:rPr>
        <w:t>证</w:t>
      </w:r>
      <w:r>
        <w:rPr>
          <w:sz w:val="21"/>
        </w:rPr>
        <w:t>明的有(</w:t>
        <w:tab/>
      </w:r>
      <w:r>
        <w:rPr>
          <w:spacing w:val="3"/>
          <w:sz w:val="21"/>
        </w:rPr>
        <w:t>)</w:t>
      </w:r>
      <w:r>
        <w:rPr>
          <w:sz w:val="21"/>
        </w:rPr>
        <w:t>。</w:t>
      </w:r>
    </w:p>
    <w:p>
      <w:pPr>
        <w:spacing w:line="340" w:lineRule="auto" w:before="33"/>
        <w:ind w:left="348" w:right="8641" w:hanging="32"/>
        <w:jc w:val="left"/>
        <w:rPr>
          <w:sz w:val="22"/>
        </w:rPr>
      </w:pPr>
      <w:r>
        <w:rPr>
          <w:rFonts w:ascii="Times New Roman" w:eastAsia="Times New Roman"/>
          <w:sz w:val="22"/>
        </w:rPr>
        <w:t>A.</w:t>
      </w:r>
      <w:r>
        <w:rPr>
          <w:sz w:val="22"/>
        </w:rPr>
        <w:t>租赁合同</w:t>
      </w:r>
      <w:r>
        <w:rPr>
          <w:rFonts w:ascii="Times New Roman" w:eastAsia="Times New Roman"/>
          <w:sz w:val="22"/>
        </w:rPr>
        <w:t>B.</w:t>
      </w:r>
      <w:r>
        <w:rPr>
          <w:sz w:val="22"/>
        </w:rPr>
        <w:t>备案证明</w:t>
      </w:r>
    </w:p>
    <w:p>
      <w:pPr>
        <w:pStyle w:val="ListParagraph"/>
        <w:numPr>
          <w:ilvl w:val="0"/>
          <w:numId w:val="22"/>
        </w:numPr>
        <w:tabs>
          <w:tab w:pos="564" w:val="left" w:leader="none"/>
        </w:tabs>
        <w:spacing w:line="261" w:lineRule="exact" w:before="0" w:after="0"/>
        <w:ind w:left="563" w:right="0" w:hanging="216"/>
        <w:jc w:val="left"/>
        <w:rPr>
          <w:sz w:val="20"/>
        </w:rPr>
      </w:pPr>
      <w:r>
        <w:rPr>
          <w:spacing w:val="-12"/>
          <w:sz w:val="22"/>
        </w:rPr>
        <w:t>生产制造许可证</w:t>
      </w:r>
    </w:p>
    <w:p>
      <w:pPr>
        <w:pStyle w:val="ListParagraph"/>
        <w:numPr>
          <w:ilvl w:val="0"/>
          <w:numId w:val="22"/>
        </w:numPr>
        <w:tabs>
          <w:tab w:pos="554" w:val="left" w:leader="none"/>
        </w:tabs>
        <w:spacing w:line="240" w:lineRule="auto" w:before="117" w:after="0"/>
        <w:ind w:left="553" w:right="0" w:hanging="206"/>
        <w:jc w:val="left"/>
        <w:rPr>
          <w:rFonts w:ascii="Times New Roman" w:eastAsia="Times New Roman"/>
          <w:sz w:val="20"/>
        </w:rPr>
      </w:pPr>
      <w:r>
        <w:rPr>
          <w:spacing w:val="-13"/>
          <w:sz w:val="22"/>
        </w:rPr>
        <w:t>产品合格证</w:t>
      </w:r>
    </w:p>
    <w:p>
      <w:pPr>
        <w:pStyle w:val="ListParagraph"/>
        <w:numPr>
          <w:ilvl w:val="0"/>
          <w:numId w:val="22"/>
        </w:numPr>
        <w:tabs>
          <w:tab w:pos="533" w:val="left" w:leader="none"/>
        </w:tabs>
        <w:spacing w:line="240" w:lineRule="auto" w:before="107" w:after="0"/>
        <w:ind w:left="532" w:right="0" w:hanging="185"/>
        <w:jc w:val="left"/>
        <w:rPr>
          <w:rFonts w:ascii="Times New Roman" w:eastAsia="Times New Roman"/>
          <w:sz w:val="20"/>
        </w:rPr>
      </w:pPr>
      <w:r>
        <w:rPr>
          <w:spacing w:val="-12"/>
          <w:sz w:val="22"/>
        </w:rPr>
        <w:t>安全性能检测合格证明</w:t>
      </w:r>
    </w:p>
    <w:p>
      <w:pPr>
        <w:spacing w:before="97"/>
        <w:ind w:left="123" w:right="0" w:firstLine="0"/>
        <w:jc w:val="left"/>
        <w:rPr>
          <w:rFonts w:ascii="黑体" w:eastAsia="黑体" w:hint="eastAsia"/>
          <w:b/>
          <w:sz w:val="22"/>
        </w:rPr>
      </w:pPr>
      <w:r>
        <w:rPr>
          <w:rFonts w:ascii="黑体" w:eastAsia="黑体" w:hint="eastAsia"/>
          <w:b/>
          <w:sz w:val="22"/>
        </w:rPr>
        <w:t>【参考答案】CD</w:t>
      </w:r>
    </w:p>
    <w:p>
      <w:pPr>
        <w:spacing w:line="338" w:lineRule="auto" w:before="109"/>
        <w:ind w:left="140" w:right="224" w:hanging="17"/>
        <w:jc w:val="left"/>
        <w:rPr>
          <w:sz w:val="22"/>
        </w:rPr>
      </w:pPr>
      <w:r>
        <w:rPr>
          <w:b/>
          <w:spacing w:val="-1"/>
          <w:sz w:val="22"/>
        </w:rPr>
        <w:t>【老师解析】 </w:t>
      </w:r>
      <w:r>
        <w:rPr>
          <w:spacing w:val="-17"/>
          <w:sz w:val="22"/>
        </w:rPr>
        <w:t>《建设工程安全生产管理条例》规定，出租的机械设备和施工机具及配件，应当具有生产(制</w:t>
      </w:r>
      <w:r>
        <w:rPr>
          <w:spacing w:val="-5"/>
          <w:sz w:val="22"/>
        </w:rPr>
        <w:t>造)许可证、产品合格证。</w:t>
      </w:r>
    </w:p>
    <w:p>
      <w:pPr>
        <w:pStyle w:val="BodyText"/>
        <w:spacing w:before="11"/>
        <w:rPr>
          <w:sz w:val="30"/>
        </w:rPr>
      </w:pPr>
    </w:p>
    <w:p>
      <w:pPr>
        <w:pStyle w:val="ListParagraph"/>
        <w:numPr>
          <w:ilvl w:val="0"/>
          <w:numId w:val="21"/>
        </w:numPr>
        <w:tabs>
          <w:tab w:pos="466" w:val="left" w:leader="none"/>
        </w:tabs>
        <w:spacing w:line="240" w:lineRule="auto" w:before="0" w:after="0"/>
        <w:ind w:left="465" w:right="0" w:hanging="326"/>
        <w:jc w:val="left"/>
        <w:rPr>
          <w:sz w:val="20"/>
        </w:rPr>
      </w:pPr>
      <w:r>
        <w:rPr>
          <w:spacing w:val="-7"/>
          <w:sz w:val="22"/>
        </w:rPr>
        <w:t>根据《建设工程质量管理条例》,隐蔽工程在隐蔽前施工，企业应当及时通知单位有()。</w:t>
      </w:r>
    </w:p>
    <w:p>
      <w:pPr>
        <w:spacing w:line="331" w:lineRule="auto" w:before="98"/>
        <w:ind w:left="348" w:right="8692" w:firstLine="0"/>
        <w:jc w:val="both"/>
        <w:rPr>
          <w:sz w:val="22"/>
        </w:rPr>
      </w:pPr>
      <w:r>
        <w:rPr>
          <w:rFonts w:ascii="Times New Roman" w:eastAsia="Times New Roman"/>
          <w:spacing w:val="-16"/>
          <w:sz w:val="22"/>
        </w:rPr>
        <w:t>A.</w:t>
      </w:r>
      <w:r>
        <w:rPr>
          <w:spacing w:val="-12"/>
          <w:sz w:val="22"/>
        </w:rPr>
        <w:t>勘察单位</w:t>
      </w:r>
      <w:r>
        <w:rPr>
          <w:rFonts w:ascii="Times New Roman" w:eastAsia="Times New Roman"/>
          <w:spacing w:val="-14"/>
          <w:sz w:val="22"/>
        </w:rPr>
        <w:t>B.</w:t>
      </w:r>
      <w:r>
        <w:rPr>
          <w:spacing w:val="-12"/>
          <w:sz w:val="22"/>
        </w:rPr>
        <w:t>设计单位C</w:t>
      </w:r>
      <w:r>
        <w:rPr>
          <w:spacing w:val="-13"/>
          <w:sz w:val="22"/>
        </w:rPr>
        <w:t>.建设单位</w:t>
      </w:r>
    </w:p>
    <w:p>
      <w:pPr>
        <w:pStyle w:val="ListParagraph"/>
        <w:numPr>
          <w:ilvl w:val="0"/>
          <w:numId w:val="23"/>
        </w:numPr>
        <w:tabs>
          <w:tab w:pos="557" w:val="left" w:leader="none"/>
        </w:tabs>
        <w:spacing w:line="269" w:lineRule="exact" w:before="0" w:after="0"/>
        <w:ind w:left="556" w:right="0" w:hanging="209"/>
        <w:jc w:val="left"/>
        <w:rPr>
          <w:sz w:val="22"/>
        </w:rPr>
      </w:pPr>
      <w:r>
        <w:rPr>
          <w:spacing w:val="-14"/>
          <w:sz w:val="22"/>
        </w:rPr>
        <w:t>安全生产监督机构</w:t>
      </w:r>
    </w:p>
    <w:p>
      <w:pPr>
        <w:pStyle w:val="ListParagraph"/>
        <w:numPr>
          <w:ilvl w:val="0"/>
          <w:numId w:val="23"/>
        </w:numPr>
        <w:tabs>
          <w:tab w:pos="533" w:val="left" w:leader="none"/>
        </w:tabs>
        <w:spacing w:line="240" w:lineRule="auto" w:before="97" w:after="0"/>
        <w:ind w:left="532" w:right="0" w:hanging="185"/>
        <w:jc w:val="left"/>
        <w:rPr>
          <w:sz w:val="22"/>
        </w:rPr>
      </w:pPr>
      <w:r>
        <w:rPr>
          <w:spacing w:val="-12"/>
          <w:sz w:val="22"/>
        </w:rPr>
        <w:t>建设工程质量监督机构</w:t>
      </w:r>
    </w:p>
    <w:p>
      <w:pPr>
        <w:spacing w:before="138"/>
        <w:ind w:left="123" w:right="0" w:firstLine="0"/>
        <w:jc w:val="left"/>
        <w:rPr>
          <w:rFonts w:ascii="黑体" w:eastAsia="黑体" w:hint="eastAsia"/>
          <w:b/>
          <w:sz w:val="22"/>
        </w:rPr>
      </w:pPr>
      <w:r>
        <w:rPr>
          <w:rFonts w:ascii="黑体" w:eastAsia="黑体" w:hint="eastAsia"/>
          <w:b/>
          <w:sz w:val="22"/>
        </w:rPr>
        <w:t>【参考答案】CE</w:t>
      </w:r>
    </w:p>
    <w:p>
      <w:pPr>
        <w:spacing w:after="0"/>
        <w:jc w:val="left"/>
        <w:rPr>
          <w:rFonts w:ascii="黑体" w:eastAsia="黑体" w:hint="eastAsia"/>
          <w:sz w:val="22"/>
        </w:rPr>
        <w:sectPr>
          <w:pgSz w:w="11910" w:h="16840"/>
          <w:pgMar w:header="0" w:footer="927" w:top="1360" w:bottom="1120" w:left="940" w:right="880"/>
        </w:sectPr>
      </w:pPr>
    </w:p>
    <w:p>
      <w:pPr>
        <w:spacing w:line="288" w:lineRule="auto" w:before="55"/>
        <w:ind w:left="140" w:right="199" w:hanging="17"/>
        <w:jc w:val="both"/>
        <w:rPr>
          <w:sz w:val="22"/>
        </w:rPr>
      </w:pPr>
      <w:r>
        <w:rPr>
          <w:b/>
          <w:spacing w:val="5"/>
          <w:sz w:val="22"/>
        </w:rPr>
        <w:t>【老师解析】 </w:t>
      </w:r>
      <w:r>
        <w:rPr>
          <w:spacing w:val="-14"/>
          <w:sz w:val="22"/>
        </w:rPr>
        <w:t>《设工程质量管理条例》第</w:t>
      </w:r>
      <w:r>
        <w:rPr>
          <w:spacing w:val="-13"/>
          <w:sz w:val="22"/>
        </w:rPr>
        <w:t>30</w:t>
      </w:r>
      <w:r>
        <w:rPr>
          <w:spacing w:val="-15"/>
          <w:sz w:val="22"/>
        </w:rPr>
        <w:t>条规定：施工单位必须建立、健全施工质量检验制度，严格工</w:t>
      </w:r>
      <w:r>
        <w:rPr>
          <w:spacing w:val="-10"/>
          <w:sz w:val="22"/>
        </w:rPr>
        <w:t>序管理，作好隐蔽工程的质量检查和记录隐蔽工程在隐蔽前，施工单位应当通知建设单位和建设工程质量</w:t>
      </w:r>
      <w:r>
        <w:rPr>
          <w:spacing w:val="-12"/>
          <w:sz w:val="22"/>
        </w:rPr>
        <w:t>监督机构。</w:t>
      </w:r>
    </w:p>
    <w:p>
      <w:pPr>
        <w:pStyle w:val="BodyText"/>
        <w:rPr>
          <w:sz w:val="22"/>
        </w:rPr>
      </w:pPr>
    </w:p>
    <w:p>
      <w:pPr>
        <w:pStyle w:val="BodyText"/>
        <w:spacing w:before="1"/>
        <w:rPr>
          <w:sz w:val="18"/>
        </w:rPr>
      </w:pPr>
    </w:p>
    <w:p>
      <w:pPr>
        <w:pStyle w:val="ListParagraph"/>
        <w:numPr>
          <w:ilvl w:val="0"/>
          <w:numId w:val="21"/>
        </w:numPr>
        <w:tabs>
          <w:tab w:pos="463" w:val="left" w:leader="none"/>
        </w:tabs>
        <w:spacing w:line="240" w:lineRule="auto" w:before="1" w:after="0"/>
        <w:ind w:left="462" w:right="0" w:hanging="323"/>
        <w:jc w:val="left"/>
        <w:rPr>
          <w:sz w:val="20"/>
        </w:rPr>
      </w:pPr>
      <w:r>
        <w:rPr>
          <w:spacing w:val="-10"/>
          <w:sz w:val="22"/>
        </w:rPr>
        <w:t>关于清理建筑市场保证金的规定中，建筑施工企业在工程建设中的保证金可以有()。</w:t>
      </w:r>
    </w:p>
    <w:p>
      <w:pPr>
        <w:spacing w:line="326" w:lineRule="auto" w:before="123"/>
        <w:ind w:left="348" w:right="8507" w:firstLine="0"/>
        <w:jc w:val="both"/>
        <w:rPr>
          <w:sz w:val="22"/>
        </w:rPr>
      </w:pPr>
      <w:r>
        <w:rPr>
          <w:rFonts w:ascii="Times New Roman" w:eastAsia="Times New Roman"/>
          <w:spacing w:val="-16"/>
          <w:sz w:val="22"/>
        </w:rPr>
        <w:t>A.</w:t>
      </w:r>
      <w:r>
        <w:rPr>
          <w:spacing w:val="-16"/>
          <w:sz w:val="22"/>
        </w:rPr>
        <w:t>投标保证金</w:t>
      </w:r>
      <w:r>
        <w:rPr>
          <w:rFonts w:ascii="Times New Roman" w:eastAsia="Times New Roman"/>
          <w:spacing w:val="-13"/>
          <w:sz w:val="22"/>
        </w:rPr>
        <w:t>B.</w:t>
      </w:r>
      <w:r>
        <w:rPr>
          <w:spacing w:val="-14"/>
          <w:sz w:val="22"/>
        </w:rPr>
        <w:t>履约保证金</w:t>
      </w:r>
      <w:r>
        <w:rPr>
          <w:rFonts w:ascii="Times New Roman" w:eastAsia="Times New Roman"/>
          <w:spacing w:val="-14"/>
          <w:sz w:val="22"/>
        </w:rPr>
        <w:t>C.</w:t>
      </w:r>
      <w:r>
        <w:rPr>
          <w:spacing w:val="-15"/>
          <w:sz w:val="22"/>
        </w:rPr>
        <w:t>质量保证金</w:t>
      </w:r>
    </w:p>
    <w:p>
      <w:pPr>
        <w:pStyle w:val="ListParagraph"/>
        <w:numPr>
          <w:ilvl w:val="0"/>
          <w:numId w:val="24"/>
        </w:numPr>
        <w:tabs>
          <w:tab w:pos="562" w:val="left" w:leader="none"/>
        </w:tabs>
        <w:spacing w:line="269" w:lineRule="exact" w:before="0" w:after="0"/>
        <w:ind w:left="561" w:right="0" w:hanging="214"/>
        <w:jc w:val="left"/>
        <w:rPr>
          <w:sz w:val="20"/>
        </w:rPr>
      </w:pPr>
      <w:r>
        <w:rPr>
          <w:spacing w:val="-14"/>
          <w:sz w:val="22"/>
        </w:rPr>
        <w:t>农民工工资保证金</w:t>
      </w:r>
    </w:p>
    <w:p>
      <w:pPr>
        <w:pStyle w:val="ListParagraph"/>
        <w:numPr>
          <w:ilvl w:val="0"/>
          <w:numId w:val="24"/>
        </w:numPr>
        <w:tabs>
          <w:tab w:pos="533" w:val="left" w:leader="none"/>
        </w:tabs>
        <w:spacing w:line="240" w:lineRule="auto" w:before="105" w:after="0"/>
        <w:ind w:left="532" w:right="0" w:hanging="185"/>
        <w:jc w:val="left"/>
        <w:rPr>
          <w:rFonts w:ascii="Times New Roman" w:eastAsia="Times New Roman"/>
          <w:sz w:val="20"/>
        </w:rPr>
      </w:pPr>
      <w:r>
        <w:rPr>
          <w:spacing w:val="-11"/>
          <w:sz w:val="22"/>
        </w:rPr>
        <w:t>开工保证金</w:t>
      </w:r>
    </w:p>
    <w:p>
      <w:pPr>
        <w:spacing w:before="138"/>
        <w:ind w:left="123" w:right="0" w:firstLine="0"/>
        <w:jc w:val="left"/>
        <w:rPr>
          <w:rFonts w:ascii="黑体" w:eastAsia="黑体" w:hint="eastAsia"/>
          <w:b/>
          <w:sz w:val="22"/>
        </w:rPr>
      </w:pPr>
      <w:r>
        <w:rPr>
          <w:rFonts w:ascii="黑体" w:eastAsia="黑体" w:hint="eastAsia"/>
          <w:b/>
          <w:sz w:val="22"/>
        </w:rPr>
        <w:t>【参考答案】ABCD</w:t>
      </w:r>
    </w:p>
    <w:p>
      <w:pPr>
        <w:spacing w:line="362" w:lineRule="auto" w:before="93"/>
        <w:ind w:left="140" w:right="220" w:hanging="17"/>
        <w:jc w:val="both"/>
        <w:rPr>
          <w:sz w:val="22"/>
        </w:rPr>
      </w:pPr>
      <w:r>
        <w:rPr>
          <w:b/>
          <w:spacing w:val="-4"/>
          <w:sz w:val="22"/>
        </w:rPr>
        <w:t>【老师解析】 </w:t>
      </w:r>
      <w:r>
        <w:rPr>
          <w:spacing w:val="-12"/>
          <w:sz w:val="22"/>
        </w:rPr>
        <w:t>建设工程保证金： (一)投标保证金； (二)履约保证金； (三)工资保证金； (四)工程</w:t>
      </w:r>
      <w:r>
        <w:rPr>
          <w:spacing w:val="-13"/>
          <w:sz w:val="22"/>
        </w:rPr>
        <w:t>质量保证金； (五)援外项目投标保证金。</w:t>
      </w:r>
    </w:p>
    <w:p>
      <w:pPr>
        <w:pStyle w:val="BodyText"/>
        <w:spacing w:before="11"/>
        <w:rPr>
          <w:sz w:val="25"/>
        </w:rPr>
      </w:pPr>
    </w:p>
    <w:p>
      <w:pPr>
        <w:pStyle w:val="ListParagraph"/>
        <w:numPr>
          <w:ilvl w:val="0"/>
          <w:numId w:val="21"/>
        </w:numPr>
        <w:tabs>
          <w:tab w:pos="466" w:val="left" w:leader="none"/>
        </w:tabs>
        <w:spacing w:line="350" w:lineRule="auto" w:before="0" w:after="0"/>
        <w:ind w:left="348" w:right="5743" w:hanging="209"/>
        <w:jc w:val="left"/>
        <w:rPr>
          <w:sz w:val="20"/>
        </w:rPr>
      </w:pPr>
      <w:r>
        <w:rPr>
          <w:spacing w:val="-6"/>
          <w:sz w:val="22"/>
        </w:rPr>
        <w:t>以下施工合同中，属于无效合同的是()。</w:t>
      </w:r>
      <w:r>
        <w:rPr>
          <w:spacing w:val="-13"/>
          <w:sz w:val="22"/>
        </w:rPr>
        <w:t>A</w:t>
      </w:r>
      <w:r>
        <w:rPr>
          <w:spacing w:val="-15"/>
          <w:sz w:val="22"/>
        </w:rPr>
        <w:t>.与无相应资质的施工单位签订的合同</w:t>
      </w:r>
    </w:p>
    <w:p>
      <w:pPr>
        <w:pStyle w:val="ListParagraph"/>
        <w:numPr>
          <w:ilvl w:val="0"/>
          <w:numId w:val="25"/>
        </w:numPr>
        <w:tabs>
          <w:tab w:pos="562" w:val="left" w:leader="none"/>
        </w:tabs>
        <w:spacing w:line="258" w:lineRule="exact" w:before="0" w:after="0"/>
        <w:ind w:left="561" w:right="0" w:hanging="214"/>
        <w:jc w:val="left"/>
        <w:rPr>
          <w:sz w:val="20"/>
        </w:rPr>
      </w:pPr>
      <w:r>
        <w:rPr>
          <w:spacing w:val="-14"/>
          <w:sz w:val="22"/>
        </w:rPr>
        <w:t>当事人对合同内容有重大误解的</w:t>
      </w:r>
    </w:p>
    <w:p>
      <w:pPr>
        <w:pStyle w:val="ListParagraph"/>
        <w:numPr>
          <w:ilvl w:val="0"/>
          <w:numId w:val="25"/>
        </w:numPr>
        <w:tabs>
          <w:tab w:pos="545" w:val="left" w:leader="none"/>
        </w:tabs>
        <w:spacing w:line="240" w:lineRule="auto" w:before="109" w:after="0"/>
        <w:ind w:left="544" w:right="0" w:hanging="197"/>
        <w:jc w:val="left"/>
        <w:rPr>
          <w:rFonts w:ascii="Times New Roman" w:eastAsia="Times New Roman"/>
          <w:sz w:val="20"/>
        </w:rPr>
      </w:pPr>
      <w:r>
        <w:rPr>
          <w:spacing w:val="-12"/>
          <w:sz w:val="22"/>
        </w:rPr>
        <w:t>合同一方受胁迫签订的合同</w:t>
      </w:r>
    </w:p>
    <w:p>
      <w:pPr>
        <w:pStyle w:val="ListParagraph"/>
        <w:numPr>
          <w:ilvl w:val="0"/>
          <w:numId w:val="25"/>
        </w:numPr>
        <w:tabs>
          <w:tab w:pos="557" w:val="left" w:leader="none"/>
        </w:tabs>
        <w:spacing w:line="240" w:lineRule="auto" w:before="23" w:after="0"/>
        <w:ind w:left="556" w:right="0" w:hanging="209"/>
        <w:jc w:val="left"/>
        <w:rPr>
          <w:rFonts w:ascii="Times New Roman" w:eastAsia="Times New Roman"/>
          <w:sz w:val="20"/>
        </w:rPr>
      </w:pPr>
      <w:r>
        <w:rPr>
          <w:spacing w:val="-13"/>
          <w:sz w:val="22"/>
        </w:rPr>
        <w:t>发包人要求承包人垫资施工的合同</w:t>
      </w:r>
    </w:p>
    <w:p>
      <w:pPr>
        <w:pStyle w:val="ListParagraph"/>
        <w:numPr>
          <w:ilvl w:val="0"/>
          <w:numId w:val="25"/>
        </w:numPr>
        <w:tabs>
          <w:tab w:pos="564" w:val="left" w:leader="none"/>
        </w:tabs>
        <w:spacing w:line="240" w:lineRule="auto" w:before="21" w:after="0"/>
        <w:ind w:left="563" w:right="0" w:hanging="216"/>
        <w:jc w:val="left"/>
        <w:rPr>
          <w:sz w:val="20"/>
        </w:rPr>
      </w:pPr>
      <w:r>
        <w:rPr>
          <w:spacing w:val="-14"/>
          <w:sz w:val="22"/>
        </w:rPr>
        <w:t>依法应进行招标而未招标，直接与承包人签订的合同</w:t>
      </w:r>
    </w:p>
    <w:p>
      <w:pPr>
        <w:spacing w:before="109"/>
        <w:ind w:left="123" w:right="0" w:firstLine="0"/>
        <w:jc w:val="left"/>
        <w:rPr>
          <w:rFonts w:ascii="黑体" w:eastAsia="黑体" w:hint="eastAsia"/>
          <w:b/>
          <w:sz w:val="22"/>
        </w:rPr>
      </w:pPr>
      <w:r>
        <w:rPr>
          <w:rFonts w:ascii="黑体" w:eastAsia="黑体" w:hint="eastAsia"/>
          <w:b/>
          <w:sz w:val="22"/>
        </w:rPr>
        <w:t>【参考答案】ACDE</w:t>
      </w:r>
    </w:p>
    <w:p>
      <w:pPr>
        <w:spacing w:before="98"/>
        <w:ind w:left="123" w:right="0" w:firstLine="0"/>
        <w:jc w:val="left"/>
        <w:rPr>
          <w:rFonts w:ascii="黑体" w:eastAsia="黑体" w:hint="eastAsia"/>
          <w:sz w:val="22"/>
        </w:rPr>
      </w:pPr>
      <w:r>
        <w:rPr>
          <w:rFonts w:ascii="黑体" w:eastAsia="黑体" w:hint="eastAsia"/>
          <w:b/>
          <w:sz w:val="22"/>
        </w:rPr>
        <w:t>【老师解析】 </w:t>
      </w:r>
      <w:r>
        <w:rPr>
          <w:rFonts w:ascii="黑体" w:eastAsia="黑体" w:hint="eastAsia"/>
          <w:sz w:val="22"/>
        </w:rPr>
        <w:t>无效合同的特征是：具有违法性具有不可履行性(3)自订立之时就不具有法律效力。</w:t>
      </w:r>
    </w:p>
    <w:p>
      <w:pPr>
        <w:pStyle w:val="BodyText"/>
        <w:rPr>
          <w:rFonts w:ascii="黑体"/>
          <w:sz w:val="22"/>
        </w:rPr>
      </w:pPr>
    </w:p>
    <w:p>
      <w:pPr>
        <w:pStyle w:val="BodyText"/>
        <w:spacing w:before="9"/>
        <w:rPr>
          <w:rFonts w:ascii="黑体"/>
          <w:sz w:val="15"/>
        </w:rPr>
      </w:pPr>
    </w:p>
    <w:p>
      <w:pPr>
        <w:pStyle w:val="ListParagraph"/>
        <w:numPr>
          <w:ilvl w:val="0"/>
          <w:numId w:val="21"/>
        </w:numPr>
        <w:tabs>
          <w:tab w:pos="466" w:val="left" w:leader="none"/>
        </w:tabs>
        <w:spacing w:line="240" w:lineRule="auto" w:before="0" w:after="0"/>
        <w:ind w:left="465" w:right="0" w:hanging="326"/>
        <w:jc w:val="left"/>
        <w:rPr>
          <w:sz w:val="20"/>
        </w:rPr>
      </w:pPr>
      <w:r>
        <w:rPr>
          <w:spacing w:val="-8"/>
          <w:sz w:val="22"/>
        </w:rPr>
        <w:t>关于国家在节材与材料资源利用方面的政策，说法正确的是()。</w:t>
      </w:r>
    </w:p>
    <w:p>
      <w:pPr>
        <w:pStyle w:val="ListParagraph"/>
        <w:numPr>
          <w:ilvl w:val="1"/>
          <w:numId w:val="21"/>
        </w:numPr>
        <w:tabs>
          <w:tab w:pos="554" w:val="left" w:leader="none"/>
        </w:tabs>
        <w:spacing w:line="240" w:lineRule="auto" w:before="143" w:after="0"/>
        <w:ind w:left="553" w:right="0" w:hanging="206"/>
        <w:jc w:val="left"/>
        <w:rPr>
          <w:rFonts w:ascii="Times New Roman" w:eastAsia="Times New Roman"/>
          <w:sz w:val="20"/>
        </w:rPr>
      </w:pPr>
      <w:r>
        <w:rPr>
          <w:spacing w:val="-14"/>
          <w:sz w:val="22"/>
        </w:rPr>
        <w:t>禁止使用散装水泥</w:t>
      </w:r>
    </w:p>
    <w:p>
      <w:pPr>
        <w:pStyle w:val="ListParagraph"/>
        <w:numPr>
          <w:ilvl w:val="1"/>
          <w:numId w:val="21"/>
        </w:numPr>
        <w:tabs>
          <w:tab w:pos="562" w:val="left" w:leader="none"/>
        </w:tabs>
        <w:spacing w:line="240" w:lineRule="auto" w:before="95" w:after="0"/>
        <w:ind w:left="561" w:right="0" w:hanging="214"/>
        <w:jc w:val="left"/>
        <w:rPr>
          <w:sz w:val="20"/>
        </w:rPr>
      </w:pPr>
      <w:r>
        <w:rPr>
          <w:spacing w:val="-15"/>
          <w:sz w:val="22"/>
        </w:rPr>
        <w:t>鼓励利用无毒无害的固体废物生产建筑材料</w:t>
      </w:r>
    </w:p>
    <w:p>
      <w:pPr>
        <w:spacing w:line="331" w:lineRule="auto" w:before="119"/>
        <w:ind w:left="348" w:right="7600" w:firstLine="0"/>
        <w:jc w:val="left"/>
        <w:rPr>
          <w:sz w:val="22"/>
        </w:rPr>
      </w:pPr>
      <w:r>
        <w:rPr>
          <w:rFonts w:ascii="Times New Roman" w:eastAsia="Times New Roman"/>
          <w:spacing w:val="-16"/>
          <w:sz w:val="22"/>
        </w:rPr>
        <w:t>C.</w:t>
      </w:r>
      <w:r>
        <w:rPr>
          <w:spacing w:val="-17"/>
          <w:sz w:val="22"/>
        </w:rPr>
        <w:t>.推广使用预拌混凝土</w:t>
      </w:r>
      <w:r>
        <w:rPr>
          <w:rFonts w:ascii="Times New Roman" w:eastAsia="Times New Roman"/>
          <w:spacing w:val="-14"/>
          <w:sz w:val="22"/>
        </w:rPr>
        <w:t>D.</w:t>
      </w:r>
      <w:r>
        <w:rPr>
          <w:spacing w:val="-14"/>
          <w:sz w:val="22"/>
        </w:rPr>
        <w:t>推广使用预拌砂浆</w:t>
      </w:r>
    </w:p>
    <w:p>
      <w:pPr>
        <w:spacing w:line="282" w:lineRule="exact" w:before="0"/>
        <w:ind w:left="348" w:right="0" w:firstLine="0"/>
        <w:jc w:val="left"/>
        <w:rPr>
          <w:sz w:val="22"/>
        </w:rPr>
      </w:pPr>
      <w:r>
        <w:rPr>
          <w:sz w:val="22"/>
        </w:rPr>
        <w:t>E.鼓励生产、销售和使用粘土砖</w:t>
      </w:r>
    </w:p>
    <w:p>
      <w:pPr>
        <w:spacing w:before="97"/>
        <w:ind w:left="123" w:right="0" w:firstLine="0"/>
        <w:jc w:val="left"/>
        <w:rPr>
          <w:rFonts w:ascii="黑体" w:eastAsia="黑体" w:hint="eastAsia"/>
          <w:b/>
          <w:sz w:val="22"/>
        </w:rPr>
      </w:pPr>
      <w:r>
        <w:rPr>
          <w:rFonts w:ascii="黑体" w:eastAsia="黑体" w:hint="eastAsia"/>
          <w:b/>
          <w:sz w:val="22"/>
        </w:rPr>
        <w:t>【参考答案】BCD</w:t>
      </w:r>
    </w:p>
    <w:p>
      <w:pPr>
        <w:spacing w:line="316" w:lineRule="auto" w:before="146"/>
        <w:ind w:left="140" w:right="206" w:hanging="17"/>
        <w:jc w:val="both"/>
        <w:rPr>
          <w:sz w:val="22"/>
        </w:rPr>
      </w:pPr>
      <w:r>
        <w:rPr>
          <w:b/>
          <w:spacing w:val="1"/>
          <w:sz w:val="22"/>
        </w:rPr>
        <w:t>【老师解析】 </w:t>
      </w:r>
      <w:r>
        <w:rPr>
          <w:spacing w:val="-15"/>
          <w:sz w:val="22"/>
        </w:rPr>
        <w:t>国家鼓励利用无毒无害的固体废物生产建筑材料，鼓励使用散装水泥，推广使用预拌混凝土</w:t>
      </w:r>
      <w:r>
        <w:rPr>
          <w:spacing w:val="-13"/>
          <w:sz w:val="22"/>
        </w:rPr>
        <w:t>和预拌砂浆，禁止损毁耕地烧砖。在国务院或者省、自治区、直辖市人民政府规定的期限和区域内，禁止</w:t>
      </w:r>
      <w:r>
        <w:rPr>
          <w:spacing w:val="-14"/>
          <w:sz w:val="22"/>
        </w:rPr>
        <w:t>生产、销售和使用黏土砖。</w:t>
      </w:r>
    </w:p>
    <w:p>
      <w:pPr>
        <w:pStyle w:val="BodyText"/>
        <w:rPr>
          <w:sz w:val="22"/>
        </w:rPr>
      </w:pPr>
    </w:p>
    <w:p>
      <w:pPr>
        <w:pStyle w:val="ListParagraph"/>
        <w:numPr>
          <w:ilvl w:val="0"/>
          <w:numId w:val="21"/>
        </w:numPr>
        <w:tabs>
          <w:tab w:pos="463" w:val="left" w:leader="none"/>
        </w:tabs>
        <w:spacing w:line="331" w:lineRule="auto" w:before="142" w:after="0"/>
        <w:ind w:left="348" w:right="3859" w:hanging="209"/>
        <w:jc w:val="left"/>
        <w:rPr>
          <w:sz w:val="20"/>
        </w:rPr>
      </w:pPr>
      <w:r>
        <w:rPr>
          <w:spacing w:val="-8"/>
          <w:sz w:val="22"/>
        </w:rPr>
        <w:t>劳动者在哪些情形下可以不通知企业，直接解除劳动合同()。</w:t>
      </w:r>
      <w:r>
        <w:rPr>
          <w:spacing w:val="-12"/>
          <w:sz w:val="22"/>
        </w:rPr>
        <w:t>A</w:t>
      </w:r>
      <w:r>
        <w:rPr>
          <w:spacing w:val="-13"/>
          <w:sz w:val="22"/>
        </w:rPr>
        <w:t>.以暴力、威胁或非法限制人身自由的手段强迫劳动者劳动的 </w:t>
      </w:r>
      <w:r>
        <w:rPr>
          <w:rFonts w:ascii="Times New Roman" w:eastAsia="Times New Roman"/>
          <w:spacing w:val="-12"/>
          <w:sz w:val="22"/>
        </w:rPr>
        <w:t>B.</w:t>
      </w:r>
      <w:r>
        <w:rPr>
          <w:spacing w:val="-13"/>
          <w:sz w:val="22"/>
        </w:rPr>
        <w:t>违章指挥、强令冒险作业危及劳动者人身安全的</w:t>
      </w:r>
    </w:p>
    <w:p>
      <w:pPr>
        <w:spacing w:after="0" w:line="331" w:lineRule="auto"/>
        <w:jc w:val="left"/>
        <w:rPr>
          <w:sz w:val="20"/>
        </w:rPr>
        <w:sectPr>
          <w:pgSz w:w="11910" w:h="16840"/>
          <w:pgMar w:header="0" w:footer="927" w:top="1360" w:bottom="1120" w:left="940" w:right="880"/>
        </w:sectPr>
      </w:pPr>
    </w:p>
    <w:p>
      <w:pPr>
        <w:spacing w:line="338" w:lineRule="auto" w:before="57"/>
        <w:ind w:left="348" w:right="5786" w:firstLine="0"/>
        <w:jc w:val="left"/>
        <w:rPr>
          <w:sz w:val="22"/>
        </w:rPr>
      </w:pPr>
      <w:r>
        <w:rPr>
          <w:rFonts w:ascii="Times New Roman" w:eastAsia="Times New Roman"/>
          <w:spacing w:val="-12"/>
          <w:sz w:val="22"/>
        </w:rPr>
        <w:t>C.</w:t>
      </w:r>
      <w:r>
        <w:rPr>
          <w:spacing w:val="-13"/>
          <w:sz w:val="22"/>
        </w:rPr>
        <w:t>用人单位未依法为劳动者缴纳社会保险的</w:t>
      </w:r>
      <w:r>
        <w:rPr>
          <w:rFonts w:ascii="Times New Roman" w:eastAsia="Times New Roman"/>
          <w:spacing w:val="-12"/>
          <w:sz w:val="22"/>
        </w:rPr>
        <w:t>D.</w:t>
      </w:r>
      <w:r>
        <w:rPr>
          <w:spacing w:val="-13"/>
          <w:sz w:val="22"/>
        </w:rPr>
        <w:t>用人单位经营状况恶化，申请破产的</w:t>
      </w:r>
    </w:p>
    <w:p>
      <w:pPr>
        <w:spacing w:line="267" w:lineRule="exact" w:before="0"/>
        <w:ind w:left="348" w:right="0" w:firstLine="0"/>
        <w:jc w:val="left"/>
        <w:rPr>
          <w:sz w:val="22"/>
        </w:rPr>
      </w:pPr>
      <w:r>
        <w:rPr>
          <w:rFonts w:ascii="Times New Roman" w:eastAsia="Times New Roman"/>
          <w:sz w:val="22"/>
        </w:rPr>
        <w:t>E.</w:t>
      </w:r>
      <w:r>
        <w:rPr>
          <w:sz w:val="22"/>
        </w:rPr>
        <w:t>试用期间的</w:t>
      </w:r>
    </w:p>
    <w:p>
      <w:pPr>
        <w:spacing w:before="135"/>
        <w:ind w:left="123" w:right="0" w:firstLine="0"/>
        <w:jc w:val="left"/>
        <w:rPr>
          <w:rFonts w:ascii="黑体" w:eastAsia="黑体" w:hint="eastAsia"/>
          <w:b/>
          <w:sz w:val="22"/>
        </w:rPr>
      </w:pPr>
      <w:r>
        <w:rPr>
          <w:rFonts w:ascii="黑体" w:eastAsia="黑体" w:hint="eastAsia"/>
          <w:b/>
          <w:sz w:val="22"/>
        </w:rPr>
        <w:t>【参考答案】ABC</w:t>
      </w:r>
    </w:p>
    <w:p>
      <w:pPr>
        <w:spacing w:line="328" w:lineRule="auto" w:before="141"/>
        <w:ind w:left="140" w:right="215" w:hanging="17"/>
        <w:jc w:val="both"/>
        <w:rPr>
          <w:sz w:val="22"/>
        </w:rPr>
      </w:pPr>
      <w:r>
        <w:rPr>
          <w:b/>
          <w:spacing w:val="-2"/>
          <w:sz w:val="22"/>
        </w:rPr>
        <w:t>【老师解析】 </w:t>
      </w:r>
      <w:r>
        <w:rPr>
          <w:spacing w:val="-15"/>
          <w:sz w:val="22"/>
        </w:rPr>
        <w:t>《劳动合同法》</w:t>
      </w:r>
      <w:r>
        <w:rPr>
          <w:spacing w:val="-14"/>
          <w:sz w:val="22"/>
        </w:rPr>
        <w:t>38</w:t>
      </w:r>
      <w:r>
        <w:rPr>
          <w:spacing w:val="-15"/>
          <w:sz w:val="22"/>
        </w:rPr>
        <w:t>条规定，用人单位有下列情形之一的，劳动者可以解除劳动合同： (1</w:t>
      </w:r>
      <w:r>
        <w:rPr>
          <w:spacing w:val="-8"/>
          <w:sz w:val="22"/>
        </w:rPr>
        <w:t>)未</w:t>
      </w:r>
      <w:r>
        <w:rPr>
          <w:spacing w:val="-7"/>
          <w:sz w:val="22"/>
        </w:rPr>
        <w:t>按照劳动合同约定提供劳动保护或者劳动条件的； (</w:t>
      </w:r>
      <w:r>
        <w:rPr>
          <w:spacing w:val="-8"/>
          <w:sz w:val="22"/>
        </w:rPr>
        <w:t>2</w:t>
      </w:r>
      <w:r>
        <w:rPr>
          <w:spacing w:val="-5"/>
          <w:sz w:val="22"/>
        </w:rPr>
        <w:t>)未及时足额支付劳动报酬的； (</w:t>
      </w:r>
      <w:r>
        <w:rPr>
          <w:spacing w:val="-8"/>
          <w:sz w:val="22"/>
        </w:rPr>
        <w:t>3)未依法为劳动</w:t>
      </w:r>
      <w:r>
        <w:rPr>
          <w:spacing w:val="-1"/>
          <w:sz w:val="22"/>
        </w:rPr>
        <w:t>者缴纳社会保险费的； (</w:t>
      </w:r>
      <w:r>
        <w:rPr>
          <w:spacing w:val="-8"/>
          <w:sz w:val="22"/>
        </w:rPr>
        <w:t>4)用人单位的规章制度违反法律、法规的规定，损害劳动者权益的； (</w:t>
      </w:r>
      <w:r>
        <w:rPr>
          <w:spacing w:val="-9"/>
          <w:sz w:val="22"/>
        </w:rPr>
        <w:t>5)</w:t>
      </w:r>
      <w:r>
        <w:rPr>
          <w:spacing w:val="-5"/>
          <w:sz w:val="22"/>
        </w:rPr>
        <w:t>劳动合同法</w:t>
      </w:r>
      <w:r>
        <w:rPr>
          <w:spacing w:val="-4"/>
          <w:sz w:val="22"/>
        </w:rPr>
        <w:t>26条第</w:t>
      </w:r>
      <w:r>
        <w:rPr>
          <w:spacing w:val="-5"/>
          <w:sz w:val="22"/>
        </w:rPr>
        <w:t>1</w:t>
      </w:r>
      <w:r>
        <w:rPr>
          <w:spacing w:val="-4"/>
          <w:sz w:val="22"/>
        </w:rPr>
        <w:t>款规定的情形致使劳动合同无效的； </w:t>
      </w:r>
      <w:r>
        <w:rPr>
          <w:spacing w:val="-5"/>
          <w:sz w:val="22"/>
        </w:rPr>
        <w:t>(6)法律、行政法规规定劳动者可以解除劳动合同</w:t>
      </w:r>
      <w:r>
        <w:rPr>
          <w:spacing w:val="-13"/>
          <w:sz w:val="22"/>
        </w:rPr>
        <w:t>的其他情形。用人单位以暴力威胁或者非法限制人身自由的手段强迫劳动者劳动的，或者用人单位违章指挥强令冒险作业危及劳动者人身安全的，劳动者可以立即解除劳动合同，不需事先告知用人单位。</w:t>
      </w:r>
    </w:p>
    <w:p>
      <w:pPr>
        <w:pStyle w:val="BodyText"/>
        <w:spacing w:before="10"/>
        <w:rPr>
          <w:sz w:val="30"/>
        </w:rPr>
      </w:pPr>
    </w:p>
    <w:p>
      <w:pPr>
        <w:pStyle w:val="ListParagraph"/>
        <w:numPr>
          <w:ilvl w:val="0"/>
          <w:numId w:val="21"/>
        </w:numPr>
        <w:tabs>
          <w:tab w:pos="463" w:val="left" w:leader="none"/>
        </w:tabs>
        <w:spacing w:line="240" w:lineRule="auto" w:before="1" w:after="0"/>
        <w:ind w:left="462" w:right="0" w:hanging="323"/>
        <w:jc w:val="left"/>
        <w:rPr>
          <w:sz w:val="20"/>
        </w:rPr>
      </w:pPr>
      <w:r>
        <w:rPr>
          <w:spacing w:val="-8"/>
          <w:sz w:val="22"/>
        </w:rPr>
        <w:t>下列哪些单位需要配备专职安全生产管理人员或建立安全生产机构的是()。</w:t>
      </w:r>
    </w:p>
    <w:p>
      <w:pPr>
        <w:spacing w:line="331" w:lineRule="auto" w:before="118"/>
        <w:ind w:left="348" w:right="8642" w:firstLine="0"/>
        <w:jc w:val="left"/>
        <w:rPr>
          <w:sz w:val="22"/>
        </w:rPr>
      </w:pPr>
      <w:r>
        <w:rPr>
          <w:rFonts w:ascii="Times New Roman" w:eastAsia="Times New Roman"/>
          <w:sz w:val="22"/>
        </w:rPr>
        <w:t>A.</w:t>
      </w:r>
      <w:r>
        <w:rPr>
          <w:sz w:val="22"/>
        </w:rPr>
        <w:t>矿山企业</w:t>
      </w:r>
      <w:r>
        <w:rPr>
          <w:rFonts w:ascii="Times New Roman" w:eastAsia="Times New Roman"/>
          <w:sz w:val="22"/>
        </w:rPr>
        <w:t>B.</w:t>
      </w:r>
      <w:r>
        <w:rPr>
          <w:sz w:val="22"/>
        </w:rPr>
        <w:t>冶炼企业</w:t>
      </w:r>
    </w:p>
    <w:p>
      <w:pPr>
        <w:pStyle w:val="ListParagraph"/>
        <w:numPr>
          <w:ilvl w:val="0"/>
          <w:numId w:val="26"/>
        </w:numPr>
        <w:tabs>
          <w:tab w:pos="545" w:val="left" w:leader="none"/>
        </w:tabs>
        <w:spacing w:line="272" w:lineRule="exact" w:before="0" w:after="0"/>
        <w:ind w:left="544" w:right="0" w:hanging="197"/>
        <w:jc w:val="left"/>
        <w:rPr>
          <w:sz w:val="22"/>
        </w:rPr>
      </w:pPr>
      <w:r>
        <w:rPr>
          <w:spacing w:val="-11"/>
          <w:sz w:val="22"/>
        </w:rPr>
        <w:t>建筑施工企业</w:t>
      </w:r>
    </w:p>
    <w:p>
      <w:pPr>
        <w:pStyle w:val="ListParagraph"/>
        <w:numPr>
          <w:ilvl w:val="0"/>
          <w:numId w:val="26"/>
        </w:numPr>
        <w:tabs>
          <w:tab w:pos="554" w:val="left" w:leader="none"/>
        </w:tabs>
        <w:spacing w:line="261" w:lineRule="auto" w:before="119" w:after="0"/>
        <w:ind w:left="123" w:right="8296" w:firstLine="225"/>
        <w:jc w:val="left"/>
        <w:rPr>
          <w:sz w:val="22"/>
        </w:rPr>
      </w:pPr>
      <w:r>
        <w:rPr>
          <w:spacing w:val="-15"/>
          <w:sz w:val="22"/>
        </w:rPr>
        <w:t>道路运输企业</w:t>
      </w:r>
      <w:r>
        <w:rPr>
          <w:spacing w:val="-13"/>
          <w:sz w:val="22"/>
        </w:rPr>
        <w:t>E</w:t>
      </w:r>
      <w:r>
        <w:rPr>
          <w:spacing w:val="-12"/>
          <w:sz w:val="22"/>
        </w:rPr>
        <w:t>.仓储企业</w:t>
      </w:r>
    </w:p>
    <w:p>
      <w:pPr>
        <w:spacing w:before="3"/>
        <w:ind w:left="123" w:right="0" w:firstLine="0"/>
        <w:jc w:val="left"/>
        <w:rPr>
          <w:rFonts w:ascii="黑体" w:eastAsia="黑体" w:hint="eastAsia"/>
          <w:b/>
          <w:sz w:val="22"/>
        </w:rPr>
      </w:pPr>
      <w:r>
        <w:rPr>
          <w:rFonts w:ascii="黑体" w:eastAsia="黑体" w:hint="eastAsia"/>
          <w:b/>
          <w:sz w:val="22"/>
        </w:rPr>
        <w:t>【参考答案】ABCD</w:t>
      </w:r>
    </w:p>
    <w:p>
      <w:pPr>
        <w:spacing w:line="338" w:lineRule="auto" w:before="97"/>
        <w:ind w:left="140" w:right="213" w:hanging="17"/>
        <w:jc w:val="both"/>
        <w:rPr>
          <w:sz w:val="22"/>
        </w:rPr>
      </w:pPr>
      <w:r>
        <w:rPr>
          <w:b/>
          <w:spacing w:val="-8"/>
          <w:sz w:val="22"/>
        </w:rPr>
        <w:t>【老师解析】 </w:t>
      </w:r>
      <w:r>
        <w:rPr>
          <w:spacing w:val="-17"/>
          <w:sz w:val="22"/>
        </w:rPr>
        <w:t>《安全生产法》规定，矿山、金属冶炼、建筑施工、运输单位和危险物品的生产、经营、储</w:t>
      </w:r>
      <w:r>
        <w:rPr>
          <w:spacing w:val="-13"/>
          <w:sz w:val="22"/>
        </w:rPr>
        <w:t>存、装卸单位，应当设置安全生产管理机构或者配备专职安全生产管理人员。</w:t>
      </w:r>
    </w:p>
    <w:p>
      <w:pPr>
        <w:pStyle w:val="BodyText"/>
        <w:spacing w:before="12"/>
        <w:rPr>
          <w:sz w:val="29"/>
        </w:rPr>
      </w:pPr>
    </w:p>
    <w:p>
      <w:pPr>
        <w:pStyle w:val="ListParagraph"/>
        <w:numPr>
          <w:ilvl w:val="0"/>
          <w:numId w:val="21"/>
        </w:numPr>
        <w:tabs>
          <w:tab w:pos="468" w:val="left" w:leader="none"/>
        </w:tabs>
        <w:spacing w:line="240" w:lineRule="auto" w:before="0" w:after="0"/>
        <w:ind w:left="467" w:right="0" w:hanging="328"/>
        <w:jc w:val="left"/>
        <w:rPr>
          <w:sz w:val="20"/>
        </w:rPr>
      </w:pPr>
      <w:r>
        <w:rPr>
          <w:spacing w:val="-5"/>
          <w:sz w:val="22"/>
        </w:rPr>
        <w:t>以下是事故调查组应履行的职责是()。</w:t>
      </w:r>
    </w:p>
    <w:p>
      <w:pPr>
        <w:spacing w:line="331" w:lineRule="auto" w:before="126"/>
        <w:ind w:left="348" w:right="4106" w:firstLine="0"/>
        <w:jc w:val="left"/>
        <w:rPr>
          <w:sz w:val="22"/>
        </w:rPr>
      </w:pPr>
      <w:r>
        <w:rPr>
          <w:rFonts w:ascii="Times New Roman" w:eastAsia="Times New Roman"/>
          <w:spacing w:val="-12"/>
          <w:sz w:val="22"/>
        </w:rPr>
        <w:t>A.</w:t>
      </w:r>
      <w:r>
        <w:rPr>
          <w:spacing w:val="-15"/>
          <w:sz w:val="22"/>
        </w:rPr>
        <w:t>查明事故发生的经过、原因、人员伤亡情况及直接经济损失</w:t>
      </w:r>
      <w:r>
        <w:rPr>
          <w:spacing w:val="-14"/>
          <w:sz w:val="22"/>
        </w:rPr>
        <w:t>B.认定事故的性质和事故责任</w:t>
      </w:r>
    </w:p>
    <w:p>
      <w:pPr>
        <w:spacing w:line="333" w:lineRule="auto" w:before="0"/>
        <w:ind w:left="348" w:right="6830" w:firstLine="0"/>
        <w:jc w:val="left"/>
        <w:rPr>
          <w:sz w:val="22"/>
        </w:rPr>
      </w:pPr>
      <w:r>
        <w:rPr>
          <w:rFonts w:ascii="Times New Roman" w:eastAsia="Times New Roman"/>
          <w:spacing w:val="-12"/>
          <w:sz w:val="22"/>
        </w:rPr>
        <w:t>C.</w:t>
      </w:r>
      <w:r>
        <w:rPr>
          <w:spacing w:val="-12"/>
          <w:sz w:val="22"/>
        </w:rPr>
        <w:t>提出对事故责任者的处理建议</w:t>
      </w:r>
      <w:r>
        <w:rPr>
          <w:rFonts w:ascii="Times New Roman" w:eastAsia="Times New Roman"/>
          <w:spacing w:val="-12"/>
          <w:sz w:val="22"/>
        </w:rPr>
        <w:t>D.</w:t>
      </w:r>
      <w:r>
        <w:rPr>
          <w:spacing w:val="-12"/>
          <w:sz w:val="22"/>
        </w:rPr>
        <w:t>制定并落实防范和整改措施 </w:t>
      </w:r>
      <w:r>
        <w:rPr>
          <w:rFonts w:ascii="Times New Roman" w:eastAsia="Times New Roman"/>
          <w:spacing w:val="-12"/>
          <w:sz w:val="22"/>
        </w:rPr>
        <w:t>E.</w:t>
      </w:r>
      <w:r>
        <w:rPr>
          <w:spacing w:val="-12"/>
          <w:sz w:val="22"/>
        </w:rPr>
        <w:t>提交事故调查报告</w:t>
      </w:r>
    </w:p>
    <w:p>
      <w:pPr>
        <w:spacing w:line="275" w:lineRule="exact" w:before="0"/>
        <w:ind w:left="123" w:right="0" w:firstLine="0"/>
        <w:jc w:val="left"/>
        <w:rPr>
          <w:rFonts w:ascii="黑体" w:eastAsia="黑体" w:hint="eastAsia"/>
          <w:b/>
          <w:sz w:val="22"/>
        </w:rPr>
      </w:pPr>
      <w:r>
        <w:rPr>
          <w:rFonts w:ascii="黑体" w:eastAsia="黑体" w:hint="eastAsia"/>
          <w:b/>
          <w:sz w:val="22"/>
        </w:rPr>
        <w:t>【参考答案】ABCE</w:t>
      </w:r>
    </w:p>
    <w:p>
      <w:pPr>
        <w:spacing w:before="114"/>
        <w:ind w:left="120" w:right="0" w:firstLine="0"/>
        <w:jc w:val="left"/>
        <w:rPr>
          <w:sz w:val="22"/>
        </w:rPr>
      </w:pPr>
      <w:r>
        <w:rPr>
          <w:b/>
          <w:spacing w:val="-7"/>
          <w:sz w:val="22"/>
        </w:rPr>
        <w:t>【老师解析】 </w:t>
      </w:r>
      <w:r>
        <w:rPr>
          <w:spacing w:val="-10"/>
          <w:sz w:val="22"/>
        </w:rPr>
        <w:t>事故调查组履行下列职责：(1)查明事故发生的经过、原因、人员伤亡情况及直接经济损失</w:t>
      </w:r>
    </w:p>
    <w:p>
      <w:pPr>
        <w:spacing w:line="333" w:lineRule="auto" w:before="107"/>
        <w:ind w:left="228" w:right="154" w:firstLine="0"/>
        <w:jc w:val="left"/>
        <w:rPr>
          <w:sz w:val="22"/>
        </w:rPr>
      </w:pPr>
      <w:r>
        <w:rPr>
          <w:sz w:val="22"/>
        </w:rPr>
        <w:t>； (2)认定事故的性质和事故责任； (3)提出对事故责任者的处理建议； (4)总结事故教训，提出防范和</w:t>
      </w:r>
    </w:p>
    <w:p>
      <w:pPr>
        <w:spacing w:line="259" w:lineRule="exact" w:before="0"/>
        <w:ind w:left="140" w:right="0" w:firstLine="0"/>
        <w:jc w:val="left"/>
        <w:rPr>
          <w:sz w:val="22"/>
        </w:rPr>
      </w:pPr>
      <w:r>
        <w:rPr>
          <w:sz w:val="22"/>
        </w:rPr>
        <w:t>整改措施； (5)提交故调查报告。</w:t>
      </w:r>
    </w:p>
    <w:p>
      <w:pPr>
        <w:pStyle w:val="BodyText"/>
        <w:rPr>
          <w:sz w:val="22"/>
        </w:rPr>
      </w:pPr>
    </w:p>
    <w:p>
      <w:pPr>
        <w:pStyle w:val="BodyText"/>
        <w:spacing w:before="7"/>
        <w:rPr>
          <w:sz w:val="18"/>
        </w:rPr>
      </w:pPr>
    </w:p>
    <w:p>
      <w:pPr>
        <w:pStyle w:val="ListParagraph"/>
        <w:numPr>
          <w:ilvl w:val="0"/>
          <w:numId w:val="21"/>
        </w:numPr>
        <w:tabs>
          <w:tab w:pos="468" w:val="left" w:leader="none"/>
        </w:tabs>
        <w:spacing w:line="340" w:lineRule="auto" w:before="0" w:after="0"/>
        <w:ind w:left="348" w:right="6371" w:hanging="209"/>
        <w:jc w:val="left"/>
        <w:rPr>
          <w:sz w:val="20"/>
        </w:rPr>
      </w:pPr>
      <w:r>
        <w:rPr>
          <w:spacing w:val="-6"/>
          <w:sz w:val="22"/>
        </w:rPr>
        <w:t>下列标准属于强制性标准的有()。</w:t>
      </w:r>
      <w:r>
        <w:rPr>
          <w:spacing w:val="-13"/>
          <w:sz w:val="22"/>
        </w:rPr>
        <w:t>A</w:t>
      </w:r>
      <w:r>
        <w:rPr>
          <w:spacing w:val="-14"/>
          <w:sz w:val="22"/>
        </w:rPr>
        <w:t>.工程建设通用的信息技术要求</w:t>
      </w:r>
    </w:p>
    <w:p>
      <w:pPr>
        <w:pStyle w:val="ListParagraph"/>
        <w:numPr>
          <w:ilvl w:val="0"/>
          <w:numId w:val="27"/>
        </w:numPr>
        <w:tabs>
          <w:tab w:pos="545" w:val="left" w:leader="none"/>
        </w:tabs>
        <w:spacing w:line="271" w:lineRule="exact" w:before="0" w:after="0"/>
        <w:ind w:left="544" w:right="0" w:hanging="197"/>
        <w:jc w:val="left"/>
        <w:rPr>
          <w:rFonts w:ascii="Times New Roman" w:eastAsia="Times New Roman"/>
          <w:sz w:val="20"/>
        </w:rPr>
      </w:pPr>
      <w:r>
        <w:rPr>
          <w:spacing w:val="-13"/>
          <w:sz w:val="22"/>
        </w:rPr>
        <w:t>工程建设通用的有关安全、卫生和环保的标准</w:t>
      </w:r>
    </w:p>
    <w:p>
      <w:pPr>
        <w:spacing w:after="0" w:line="271" w:lineRule="exact"/>
        <w:jc w:val="left"/>
        <w:rPr>
          <w:rFonts w:ascii="Times New Roman" w:eastAsia="Times New Roman"/>
          <w:sz w:val="20"/>
        </w:rPr>
        <w:sectPr>
          <w:pgSz w:w="11910" w:h="16840"/>
          <w:pgMar w:header="0" w:footer="927" w:top="1320" w:bottom="1120" w:left="940" w:right="880"/>
        </w:sectPr>
      </w:pPr>
    </w:p>
    <w:p>
      <w:pPr>
        <w:pStyle w:val="ListParagraph"/>
        <w:numPr>
          <w:ilvl w:val="0"/>
          <w:numId w:val="27"/>
        </w:numPr>
        <w:tabs>
          <w:tab w:pos="564" w:val="left" w:leader="none"/>
        </w:tabs>
        <w:spacing w:line="338" w:lineRule="auto" w:before="46" w:after="0"/>
        <w:ind w:left="348" w:right="4934" w:firstLine="0"/>
        <w:jc w:val="left"/>
        <w:rPr>
          <w:sz w:val="20"/>
        </w:rPr>
      </w:pPr>
      <w:r>
        <w:rPr>
          <w:spacing w:val="-14"/>
          <w:sz w:val="22"/>
        </w:rPr>
        <w:t>工程建设通用的术语，符号，代号，制图方法标准</w:t>
      </w:r>
      <w:r>
        <w:rPr>
          <w:spacing w:val="-13"/>
          <w:sz w:val="22"/>
        </w:rPr>
        <w:t>D</w:t>
      </w:r>
      <w:r>
        <w:rPr>
          <w:spacing w:val="-15"/>
          <w:sz w:val="22"/>
        </w:rPr>
        <w:t>.工程建设通用的试验检验和评定方法</w:t>
      </w:r>
    </w:p>
    <w:p>
      <w:pPr>
        <w:spacing w:line="274" w:lineRule="exact" w:before="0"/>
        <w:ind w:left="348" w:right="0" w:firstLine="0"/>
        <w:jc w:val="left"/>
        <w:rPr>
          <w:sz w:val="22"/>
        </w:rPr>
      </w:pPr>
      <w:r>
        <w:rPr>
          <w:rFonts w:ascii="Times New Roman" w:eastAsia="Times New Roman"/>
          <w:sz w:val="22"/>
        </w:rPr>
        <w:t>E.</w:t>
      </w:r>
      <w:r>
        <w:rPr>
          <w:sz w:val="22"/>
        </w:rPr>
        <w:t>工程建设勘察，规划，设计及验收等通用的综合标准和重要的通用的质量标准</w:t>
      </w:r>
    </w:p>
    <w:p>
      <w:pPr>
        <w:spacing w:before="98"/>
        <w:ind w:left="123" w:right="0" w:firstLine="0"/>
        <w:jc w:val="left"/>
        <w:rPr>
          <w:rFonts w:ascii="黑体" w:eastAsia="黑体" w:hint="eastAsia"/>
          <w:b/>
          <w:sz w:val="22"/>
        </w:rPr>
      </w:pPr>
      <w:r>
        <w:rPr>
          <w:rFonts w:ascii="黑体" w:eastAsia="黑体" w:hint="eastAsia"/>
          <w:b/>
          <w:sz w:val="22"/>
        </w:rPr>
        <w:t>【参考答案】BCE</w:t>
      </w:r>
    </w:p>
    <w:p>
      <w:pPr>
        <w:spacing w:line="331" w:lineRule="auto" w:before="126"/>
        <w:ind w:left="140" w:right="460" w:hanging="17"/>
        <w:jc w:val="both"/>
        <w:rPr>
          <w:sz w:val="22"/>
        </w:rPr>
      </w:pPr>
      <w:r>
        <w:rPr>
          <w:b/>
          <w:spacing w:val="5"/>
          <w:sz w:val="22"/>
        </w:rPr>
        <w:t>【老师解析】 </w:t>
      </w:r>
      <w:r>
        <w:rPr>
          <w:spacing w:val="-7"/>
          <w:sz w:val="22"/>
        </w:rPr>
        <w:t>下列标准属于强制性标准： (</w:t>
      </w:r>
      <w:r>
        <w:rPr>
          <w:spacing w:val="-11"/>
          <w:sz w:val="22"/>
        </w:rPr>
        <w:t>1</w:t>
      </w:r>
      <w:r>
        <w:rPr>
          <w:spacing w:val="-13"/>
          <w:sz w:val="22"/>
        </w:rPr>
        <w:t>)工程建设勘察、规划、设计、施工(包括安装)及验收等</w:t>
      </w:r>
      <w:r>
        <w:rPr>
          <w:spacing w:val="-8"/>
          <w:sz w:val="22"/>
        </w:rPr>
        <w:t>通 用的综合标准和重要的通用的质量标准； </w:t>
      </w:r>
      <w:r>
        <w:rPr>
          <w:spacing w:val="-13"/>
          <w:sz w:val="22"/>
        </w:rPr>
        <w:t>(2</w:t>
      </w:r>
      <w:r>
        <w:rPr>
          <w:spacing w:val="-15"/>
          <w:sz w:val="22"/>
        </w:rPr>
        <w:t>)工程建设通用的有关安全、卫生和环境保护的标准；</w:t>
      </w:r>
    </w:p>
    <w:p>
      <w:pPr>
        <w:spacing w:line="331" w:lineRule="auto" w:before="2"/>
        <w:ind w:left="140" w:right="321" w:firstLine="0"/>
        <w:jc w:val="both"/>
        <w:rPr>
          <w:sz w:val="22"/>
        </w:rPr>
      </w:pPr>
      <w:r>
        <w:rPr>
          <w:spacing w:val="-8"/>
          <w:sz w:val="22"/>
        </w:rPr>
        <w:t>(3</w:t>
      </w:r>
      <w:r>
        <w:rPr>
          <w:spacing w:val="-11"/>
          <w:sz w:val="22"/>
        </w:rPr>
        <w:t>) 工程建设重要的通用的术语、符号、代号、量与单位、建筑模数和制图方法标准； (4)工程建设重</w:t>
      </w:r>
      <w:r>
        <w:rPr>
          <w:spacing w:val="-6"/>
          <w:sz w:val="22"/>
        </w:rPr>
        <w:t>要的通 用的试验、检验和评定方法等标准； (</w:t>
      </w:r>
      <w:r>
        <w:rPr>
          <w:spacing w:val="-8"/>
          <w:sz w:val="22"/>
        </w:rPr>
        <w:t>5</w:t>
      </w:r>
      <w:r>
        <w:rPr>
          <w:spacing w:val="-6"/>
          <w:sz w:val="22"/>
        </w:rPr>
        <w:t>)工程建设重要的通用的信息技术标准； (</w:t>
      </w:r>
      <w:r>
        <w:rPr>
          <w:spacing w:val="-9"/>
          <w:sz w:val="22"/>
        </w:rPr>
        <w:t>6</w:t>
      </w:r>
      <w:r>
        <w:rPr>
          <w:spacing w:val="-8"/>
          <w:sz w:val="22"/>
        </w:rPr>
        <w:t>)国家需要控制的其</w:t>
      </w:r>
    </w:p>
    <w:p>
      <w:pPr>
        <w:spacing w:line="265" w:lineRule="exact" w:before="0"/>
        <w:ind w:left="140" w:right="0" w:firstLine="0"/>
        <w:jc w:val="left"/>
        <w:rPr>
          <w:sz w:val="22"/>
        </w:rPr>
      </w:pPr>
      <w:r>
        <w:rPr>
          <w:sz w:val="22"/>
        </w:rPr>
        <w:t>他工程建设通用的标准。</w:t>
      </w:r>
    </w:p>
    <w:p>
      <w:pPr>
        <w:pStyle w:val="BodyText"/>
        <w:rPr>
          <w:sz w:val="22"/>
        </w:rPr>
      </w:pPr>
    </w:p>
    <w:p>
      <w:pPr>
        <w:pStyle w:val="BodyText"/>
        <w:rPr>
          <w:sz w:val="22"/>
        </w:rPr>
      </w:pPr>
    </w:p>
    <w:p>
      <w:pPr>
        <w:pStyle w:val="BodyText"/>
        <w:spacing w:before="9"/>
        <w:rPr>
          <w:sz w:val="23"/>
        </w:rPr>
      </w:pPr>
    </w:p>
    <w:p>
      <w:pPr>
        <w:pStyle w:val="ListParagraph"/>
        <w:numPr>
          <w:ilvl w:val="0"/>
          <w:numId w:val="21"/>
        </w:numPr>
        <w:tabs>
          <w:tab w:pos="466" w:val="left" w:leader="none"/>
        </w:tabs>
        <w:spacing w:line="331" w:lineRule="auto" w:before="0" w:after="0"/>
        <w:ind w:left="339" w:right="5097" w:hanging="200"/>
        <w:jc w:val="left"/>
        <w:rPr>
          <w:sz w:val="20"/>
        </w:rPr>
      </w:pPr>
      <w:r>
        <w:rPr>
          <w:spacing w:val="-7"/>
          <w:sz w:val="22"/>
        </w:rPr>
        <w:t>下列情形中，视为投标人相互串通投标的有()。</w:t>
      </w:r>
      <w:r>
        <w:rPr>
          <w:spacing w:val="-13"/>
          <w:sz w:val="22"/>
        </w:rPr>
        <w:t>A</w:t>
      </w:r>
      <w:r>
        <w:rPr>
          <w:spacing w:val="-15"/>
          <w:sz w:val="22"/>
        </w:rPr>
        <w:t>.不同投标人的投标文件由同一单位或者个人编制</w:t>
      </w:r>
      <w:r>
        <w:rPr>
          <w:rFonts w:ascii="Times New Roman" w:eastAsia="Times New Roman"/>
          <w:spacing w:val="-13"/>
          <w:sz w:val="22"/>
        </w:rPr>
        <w:t>B.</w:t>
      </w:r>
      <w:r>
        <w:rPr>
          <w:spacing w:val="-13"/>
          <w:sz w:val="22"/>
        </w:rPr>
        <w:t>属于同一集团的投标人按照该组织要求协同投标C</w:t>
      </w:r>
      <w:r>
        <w:rPr>
          <w:spacing w:val="-15"/>
          <w:sz w:val="22"/>
        </w:rPr>
        <w:t>.不同投标人的投标保证金从同一金融机构转出</w:t>
      </w:r>
    </w:p>
    <w:p>
      <w:pPr>
        <w:pStyle w:val="ListParagraph"/>
        <w:numPr>
          <w:ilvl w:val="0"/>
          <w:numId w:val="28"/>
        </w:numPr>
        <w:tabs>
          <w:tab w:pos="554" w:val="left" w:leader="none"/>
        </w:tabs>
        <w:spacing w:line="240" w:lineRule="auto" w:before="2" w:after="0"/>
        <w:ind w:left="553" w:right="0" w:hanging="215"/>
        <w:jc w:val="left"/>
        <w:rPr>
          <w:sz w:val="20"/>
        </w:rPr>
      </w:pPr>
      <w:r>
        <w:rPr>
          <w:spacing w:val="-13"/>
          <w:sz w:val="22"/>
        </w:rPr>
        <w:t>不同投标人的投标文件载明的项目管理成员为同一人</w:t>
      </w:r>
    </w:p>
    <w:p>
      <w:pPr>
        <w:pStyle w:val="ListParagraph"/>
        <w:numPr>
          <w:ilvl w:val="0"/>
          <w:numId w:val="28"/>
        </w:numPr>
        <w:tabs>
          <w:tab w:pos="523" w:val="left" w:leader="none"/>
        </w:tabs>
        <w:spacing w:line="240" w:lineRule="auto" w:before="104" w:after="0"/>
        <w:ind w:left="522" w:right="0" w:hanging="184"/>
        <w:jc w:val="left"/>
        <w:rPr>
          <w:rFonts w:ascii="Times New Roman" w:eastAsia="Times New Roman"/>
          <w:sz w:val="20"/>
        </w:rPr>
      </w:pPr>
      <w:r>
        <w:rPr>
          <w:spacing w:val="-13"/>
          <w:sz w:val="22"/>
        </w:rPr>
        <w:t>不同投标人的投标文件异常一致或者投标报价呈规律性差异</w:t>
      </w:r>
    </w:p>
    <w:p>
      <w:pPr>
        <w:spacing w:before="110"/>
        <w:ind w:left="123" w:right="0" w:firstLine="0"/>
        <w:jc w:val="left"/>
        <w:rPr>
          <w:rFonts w:ascii="黑体" w:eastAsia="黑体" w:hint="eastAsia"/>
          <w:b/>
          <w:sz w:val="22"/>
        </w:rPr>
      </w:pPr>
      <w:r>
        <w:rPr>
          <w:rFonts w:ascii="黑体" w:eastAsia="黑体" w:hint="eastAsia"/>
          <w:b/>
          <w:sz w:val="22"/>
        </w:rPr>
        <w:t>【参考答案】ACDE</w:t>
      </w:r>
    </w:p>
    <w:p>
      <w:pPr>
        <w:spacing w:line="328" w:lineRule="auto" w:before="135"/>
        <w:ind w:left="140" w:right="208" w:hanging="17"/>
        <w:jc w:val="both"/>
        <w:rPr>
          <w:sz w:val="22"/>
        </w:rPr>
      </w:pPr>
      <w:r>
        <w:rPr>
          <w:b/>
          <w:spacing w:val="-10"/>
          <w:sz w:val="22"/>
        </w:rPr>
        <w:t>【老师解析】 </w:t>
      </w:r>
      <w:r>
        <w:rPr>
          <w:spacing w:val="-12"/>
          <w:sz w:val="22"/>
        </w:rPr>
        <w:t>有下列情形之一的，视为投标人相互串通投标： (</w:t>
      </w:r>
      <w:r>
        <w:rPr>
          <w:spacing w:val="-14"/>
          <w:sz w:val="22"/>
        </w:rPr>
        <w:t>1</w:t>
      </w:r>
      <w:r>
        <w:rPr>
          <w:spacing w:val="-15"/>
          <w:sz w:val="22"/>
        </w:rPr>
        <w:t>)不同投标人的投标文件由同一单位或者</w:t>
      </w:r>
      <w:r>
        <w:rPr>
          <w:spacing w:val="4"/>
          <w:sz w:val="22"/>
        </w:rPr>
        <w:t>个人编制： </w:t>
      </w:r>
      <w:r>
        <w:rPr>
          <w:spacing w:val="-7"/>
          <w:sz w:val="22"/>
        </w:rPr>
        <w:t>(2)不同投标人委托同—单位或者个人办理投标事宜： (</w:t>
      </w:r>
      <w:r>
        <w:rPr>
          <w:spacing w:val="-8"/>
          <w:sz w:val="22"/>
        </w:rPr>
        <w:t>3</w:t>
      </w:r>
      <w:r>
        <w:rPr>
          <w:spacing w:val="-10"/>
          <w:sz w:val="22"/>
        </w:rPr>
        <w:t>)不同投标人的投标文件载明的项</w:t>
      </w:r>
      <w:r>
        <w:rPr>
          <w:spacing w:val="-7"/>
          <w:sz w:val="22"/>
        </w:rPr>
        <w:t>目管理成员为同一人； (4</w:t>
      </w:r>
      <w:r>
        <w:rPr>
          <w:spacing w:val="-6"/>
          <w:sz w:val="22"/>
        </w:rPr>
        <w:t>)不同投标人的投标文件异常一致或者投标报价呈规律性差异； (</w:t>
      </w:r>
      <w:r>
        <w:rPr>
          <w:spacing w:val="-7"/>
          <w:sz w:val="22"/>
        </w:rPr>
        <w:t>5)不同投标</w:t>
      </w:r>
      <w:r>
        <w:rPr>
          <w:spacing w:val="-9"/>
          <w:sz w:val="22"/>
        </w:rPr>
        <w:t>人的投标文件相互混装； (6)</w:t>
      </w:r>
      <w:r>
        <w:rPr>
          <w:spacing w:val="-10"/>
          <w:sz w:val="22"/>
        </w:rPr>
        <w:t>不同投标人的投标保证金从同一单位或者个人的账户转出。</w:t>
      </w:r>
      <w:r>
        <w:rPr>
          <w:spacing w:val="-8"/>
          <w:sz w:val="22"/>
        </w:rPr>
        <w:t>B</w:t>
      </w:r>
      <w:r>
        <w:rPr>
          <w:spacing w:val="-9"/>
          <w:sz w:val="22"/>
        </w:rPr>
        <w:t>选项是属于投</w:t>
      </w:r>
      <w:r>
        <w:rPr>
          <w:spacing w:val="-14"/>
          <w:sz w:val="22"/>
        </w:rPr>
        <w:t>标人相互串通投标。</w:t>
      </w:r>
    </w:p>
    <w:p>
      <w:pPr>
        <w:pStyle w:val="BodyText"/>
        <w:spacing w:before="6"/>
        <w:rPr>
          <w:sz w:val="29"/>
        </w:rPr>
      </w:pPr>
    </w:p>
    <w:p>
      <w:pPr>
        <w:pStyle w:val="ListParagraph"/>
        <w:numPr>
          <w:ilvl w:val="0"/>
          <w:numId w:val="21"/>
        </w:numPr>
        <w:tabs>
          <w:tab w:pos="463" w:val="left" w:leader="none"/>
        </w:tabs>
        <w:spacing w:line="350" w:lineRule="auto" w:before="1" w:after="0"/>
        <w:ind w:left="140" w:right="220" w:firstLine="0"/>
        <w:jc w:val="left"/>
        <w:rPr>
          <w:sz w:val="20"/>
        </w:rPr>
      </w:pPr>
      <w:r>
        <w:rPr>
          <w:spacing w:val="-8"/>
          <w:sz w:val="22"/>
        </w:rPr>
        <w:t>根据《建设工程安全生产管理条例)》,关于对达到一定规模、危险性较大的分部分项工程编制的专项施工方案的说法，正确的有()。</w:t>
      </w:r>
    </w:p>
    <w:p>
      <w:pPr>
        <w:pStyle w:val="ListParagraph"/>
        <w:numPr>
          <w:ilvl w:val="1"/>
          <w:numId w:val="21"/>
        </w:numPr>
        <w:tabs>
          <w:tab w:pos="547" w:val="left" w:leader="none"/>
        </w:tabs>
        <w:spacing w:line="256" w:lineRule="exact" w:before="0" w:after="0"/>
        <w:ind w:left="546" w:right="0" w:hanging="208"/>
        <w:jc w:val="left"/>
        <w:rPr>
          <w:rFonts w:ascii="Times New Roman" w:eastAsia="Times New Roman"/>
          <w:sz w:val="20"/>
        </w:rPr>
      </w:pPr>
      <w:r>
        <w:rPr>
          <w:spacing w:val="-12"/>
          <w:sz w:val="22"/>
        </w:rPr>
        <w:t>应当附具安全验算结果</w:t>
      </w:r>
    </w:p>
    <w:p>
      <w:pPr>
        <w:pStyle w:val="ListParagraph"/>
        <w:numPr>
          <w:ilvl w:val="1"/>
          <w:numId w:val="21"/>
        </w:numPr>
        <w:tabs>
          <w:tab w:pos="535" w:val="left" w:leader="none"/>
        </w:tabs>
        <w:spacing w:line="340" w:lineRule="auto" w:before="99" w:after="0"/>
        <w:ind w:left="339" w:right="6645" w:firstLine="0"/>
        <w:jc w:val="left"/>
        <w:rPr>
          <w:rFonts w:ascii="Times New Roman" w:eastAsia="Times New Roman"/>
          <w:sz w:val="20"/>
        </w:rPr>
      </w:pPr>
      <w:r>
        <w:rPr>
          <w:spacing w:val="-15"/>
          <w:sz w:val="22"/>
        </w:rPr>
        <w:t>应当经施工企业技术负责人签 </w:t>
      </w:r>
      <w:r>
        <w:rPr>
          <w:spacing w:val="2"/>
          <w:sz w:val="22"/>
        </w:rPr>
        <w:t>字 </w:t>
      </w:r>
      <w:r>
        <w:rPr>
          <w:rFonts w:ascii="Times New Roman" w:eastAsia="Times New Roman"/>
          <w:spacing w:val="-13"/>
          <w:sz w:val="22"/>
        </w:rPr>
        <w:t>C.</w:t>
      </w:r>
      <w:r>
        <w:rPr>
          <w:spacing w:val="-12"/>
          <w:sz w:val="22"/>
        </w:rPr>
        <w:t>应当经总监理工程师签字</w:t>
      </w:r>
    </w:p>
    <w:p>
      <w:pPr>
        <w:pStyle w:val="ListParagraph"/>
        <w:numPr>
          <w:ilvl w:val="0"/>
          <w:numId w:val="29"/>
        </w:numPr>
        <w:tabs>
          <w:tab w:pos="552" w:val="left" w:leader="none"/>
        </w:tabs>
        <w:spacing w:line="261" w:lineRule="exact" w:before="0" w:after="0"/>
        <w:ind w:left="551" w:right="0" w:hanging="213"/>
        <w:jc w:val="left"/>
        <w:rPr>
          <w:sz w:val="22"/>
        </w:rPr>
      </w:pPr>
      <w:r>
        <w:rPr>
          <w:spacing w:val="-15"/>
          <w:sz w:val="22"/>
        </w:rPr>
        <w:t>由专职安全生产管理人员进行现场监督</w:t>
      </w:r>
    </w:p>
    <w:p>
      <w:pPr>
        <w:pStyle w:val="ListParagraph"/>
        <w:numPr>
          <w:ilvl w:val="0"/>
          <w:numId w:val="29"/>
        </w:numPr>
        <w:tabs>
          <w:tab w:pos="552" w:val="left" w:leader="none"/>
        </w:tabs>
        <w:spacing w:line="240" w:lineRule="auto" w:before="117" w:after="0"/>
        <w:ind w:left="551" w:right="0" w:hanging="213"/>
        <w:jc w:val="left"/>
        <w:rPr>
          <w:sz w:val="22"/>
        </w:rPr>
      </w:pPr>
      <w:r>
        <w:rPr>
          <w:spacing w:val="-14"/>
          <w:sz w:val="22"/>
        </w:rPr>
        <w:t>应当经建设单位负责人签字</w:t>
      </w:r>
    </w:p>
    <w:p>
      <w:pPr>
        <w:spacing w:after="0" w:line="240" w:lineRule="auto"/>
        <w:jc w:val="left"/>
        <w:rPr>
          <w:sz w:val="22"/>
        </w:rPr>
        <w:sectPr>
          <w:pgSz w:w="11910" w:h="16840"/>
          <w:pgMar w:header="0" w:footer="927" w:top="1340" w:bottom="1120" w:left="940" w:right="880"/>
        </w:sectPr>
      </w:pPr>
    </w:p>
    <w:p>
      <w:pPr>
        <w:spacing w:before="41"/>
        <w:ind w:left="123" w:right="0" w:firstLine="0"/>
        <w:jc w:val="left"/>
        <w:rPr>
          <w:rFonts w:ascii="黑体" w:eastAsia="黑体" w:hint="eastAsia"/>
          <w:b/>
          <w:sz w:val="22"/>
        </w:rPr>
      </w:pPr>
      <w:r>
        <w:rPr>
          <w:rFonts w:ascii="黑体" w:eastAsia="黑体" w:hint="eastAsia"/>
          <w:b/>
          <w:sz w:val="22"/>
        </w:rPr>
        <w:t>【参考答案】ABCD</w:t>
      </w:r>
    </w:p>
    <w:p>
      <w:pPr>
        <w:spacing w:line="350" w:lineRule="auto" w:before="86"/>
        <w:ind w:left="140" w:right="122" w:hanging="17"/>
        <w:jc w:val="both"/>
        <w:rPr>
          <w:sz w:val="22"/>
        </w:rPr>
      </w:pPr>
      <w:r>
        <w:rPr>
          <w:b/>
          <w:spacing w:val="-9"/>
          <w:sz w:val="22"/>
        </w:rPr>
        <w:t>【老师解析】 </w:t>
      </w:r>
      <w:r>
        <w:rPr>
          <w:spacing w:val="-17"/>
          <w:sz w:val="22"/>
        </w:rPr>
        <w:t>对下列达到一定规模的危险性较大的分部分项工程编制专项施工方案，并附具安全验算结果， </w:t>
      </w:r>
      <w:r>
        <w:rPr>
          <w:spacing w:val="-13"/>
          <w:sz w:val="22"/>
        </w:rPr>
        <w:t>经施工单位技术负责人、总监理工程师签字后实施，由专职安全生产管理人员进行现场监督。</w:t>
      </w:r>
    </w:p>
    <w:p>
      <w:pPr>
        <w:pStyle w:val="BodyText"/>
        <w:spacing w:before="6"/>
        <w:rPr>
          <w:sz w:val="28"/>
        </w:rPr>
      </w:pPr>
    </w:p>
    <w:p>
      <w:pPr>
        <w:pStyle w:val="ListParagraph"/>
        <w:numPr>
          <w:ilvl w:val="0"/>
          <w:numId w:val="21"/>
        </w:numPr>
        <w:tabs>
          <w:tab w:pos="466" w:val="left" w:leader="none"/>
        </w:tabs>
        <w:spacing w:line="240" w:lineRule="auto" w:before="0" w:after="0"/>
        <w:ind w:left="465" w:right="0" w:hanging="326"/>
        <w:jc w:val="left"/>
        <w:rPr>
          <w:sz w:val="20"/>
        </w:rPr>
      </w:pPr>
      <w:r>
        <w:rPr>
          <w:spacing w:val="-7"/>
          <w:sz w:val="22"/>
        </w:rPr>
        <w:t>关于仲裁裁决不予执行和撤销的说法，正确的有()。</w:t>
      </w:r>
    </w:p>
    <w:p>
      <w:pPr>
        <w:pStyle w:val="ListParagraph"/>
        <w:numPr>
          <w:ilvl w:val="1"/>
          <w:numId w:val="21"/>
        </w:numPr>
        <w:tabs>
          <w:tab w:pos="564" w:val="left" w:leader="none"/>
        </w:tabs>
        <w:spacing w:line="240" w:lineRule="auto" w:before="119" w:after="0"/>
        <w:ind w:left="563" w:right="0" w:hanging="216"/>
        <w:jc w:val="left"/>
        <w:rPr>
          <w:sz w:val="20"/>
        </w:rPr>
      </w:pPr>
      <w:r>
        <w:rPr>
          <w:spacing w:val="-13"/>
          <w:sz w:val="22"/>
        </w:rPr>
        <w:t>当事人向人民法院申请不予执行被驳回后，又以相同事由申请撤销仲裁裁决的，人民法院不予支持</w:t>
      </w:r>
    </w:p>
    <w:p>
      <w:pPr>
        <w:pStyle w:val="ListParagraph"/>
        <w:numPr>
          <w:ilvl w:val="1"/>
          <w:numId w:val="21"/>
        </w:numPr>
        <w:tabs>
          <w:tab w:pos="562" w:val="left" w:leader="none"/>
        </w:tabs>
        <w:spacing w:line="340" w:lineRule="auto" w:before="95" w:after="0"/>
        <w:ind w:left="348" w:right="216" w:firstLine="0"/>
        <w:jc w:val="left"/>
        <w:rPr>
          <w:sz w:val="20"/>
        </w:rPr>
      </w:pPr>
      <w:r>
        <w:rPr>
          <w:spacing w:val="-15"/>
          <w:sz w:val="22"/>
        </w:rPr>
        <w:t>当事人向仲裁机构隐瞒了足以影响公正裁决的证据的，经人民法院由审判员独任或者组成合议庭审查核</w:t>
      </w:r>
      <w:r>
        <w:rPr>
          <w:spacing w:val="-12"/>
          <w:sz w:val="22"/>
        </w:rPr>
        <w:t>实，裁定不予执行</w:t>
      </w:r>
    </w:p>
    <w:p>
      <w:pPr>
        <w:pStyle w:val="ListParagraph"/>
        <w:numPr>
          <w:ilvl w:val="1"/>
          <w:numId w:val="21"/>
        </w:numPr>
        <w:tabs>
          <w:tab w:pos="545" w:val="left" w:leader="none"/>
        </w:tabs>
        <w:spacing w:line="261" w:lineRule="exact" w:before="0" w:after="0"/>
        <w:ind w:left="544" w:right="0" w:hanging="197"/>
        <w:jc w:val="left"/>
        <w:rPr>
          <w:rFonts w:ascii="Times New Roman" w:eastAsia="Times New Roman"/>
          <w:sz w:val="20"/>
        </w:rPr>
      </w:pPr>
      <w:r>
        <w:rPr>
          <w:spacing w:val="-13"/>
          <w:sz w:val="22"/>
        </w:rPr>
        <w:t>仲裁裁决被人民法院依法裁定不予执行的，当事人就该纠纷应当向法院提起诉讼</w:t>
      </w:r>
    </w:p>
    <w:p>
      <w:pPr>
        <w:pStyle w:val="ListParagraph"/>
        <w:numPr>
          <w:ilvl w:val="1"/>
          <w:numId w:val="21"/>
        </w:numPr>
        <w:tabs>
          <w:tab w:pos="562" w:val="left" w:leader="none"/>
        </w:tabs>
        <w:spacing w:line="240" w:lineRule="auto" w:before="116" w:after="0"/>
        <w:ind w:left="561" w:right="0" w:hanging="214"/>
        <w:jc w:val="left"/>
        <w:rPr>
          <w:rFonts w:ascii="Times New Roman" w:eastAsia="Times New Roman"/>
          <w:sz w:val="20"/>
        </w:rPr>
      </w:pPr>
      <w:r>
        <w:rPr>
          <w:spacing w:val="-10"/>
          <w:sz w:val="22"/>
        </w:rPr>
        <w:t>当事人申请撤销裁决的，应当在收到裁决书之日起</w:t>
      </w:r>
      <w:r>
        <w:rPr>
          <w:spacing w:val="-8"/>
          <w:sz w:val="22"/>
        </w:rPr>
        <w:t>1</w:t>
      </w:r>
      <w:r>
        <w:rPr>
          <w:spacing w:val="-7"/>
          <w:sz w:val="22"/>
        </w:rPr>
        <w:t>年内提出</w:t>
      </w:r>
    </w:p>
    <w:p>
      <w:pPr>
        <w:pStyle w:val="ListParagraph"/>
        <w:numPr>
          <w:ilvl w:val="1"/>
          <w:numId w:val="21"/>
        </w:numPr>
        <w:tabs>
          <w:tab w:pos="530" w:val="left" w:leader="none"/>
        </w:tabs>
        <w:spacing w:line="340" w:lineRule="auto" w:before="100" w:after="0"/>
        <w:ind w:left="348" w:right="203" w:firstLine="0"/>
        <w:jc w:val="left"/>
        <w:rPr>
          <w:rFonts w:ascii="Times New Roman" w:eastAsia="Times New Roman"/>
          <w:sz w:val="20"/>
        </w:rPr>
      </w:pPr>
      <w:r>
        <w:rPr>
          <w:spacing w:val="-15"/>
          <w:sz w:val="22"/>
        </w:rPr>
        <w:t>案外人有证据证明仲裁案件当事人虚假仲裁，损害其合法权益的，可以根据法律相关程序的要求，申请</w:t>
      </w:r>
      <w:r>
        <w:rPr>
          <w:spacing w:val="-14"/>
          <w:sz w:val="22"/>
        </w:rPr>
        <w:t>不予执行仲裁裁决</w:t>
      </w:r>
    </w:p>
    <w:p>
      <w:pPr>
        <w:spacing w:before="8"/>
        <w:ind w:left="123" w:right="0" w:firstLine="0"/>
        <w:jc w:val="left"/>
        <w:rPr>
          <w:rFonts w:ascii="黑体" w:eastAsia="黑体" w:hint="eastAsia"/>
          <w:b/>
          <w:sz w:val="22"/>
        </w:rPr>
      </w:pPr>
      <w:r>
        <w:rPr>
          <w:rFonts w:ascii="黑体" w:eastAsia="黑体" w:hint="eastAsia"/>
          <w:b/>
          <w:sz w:val="22"/>
        </w:rPr>
        <w:t>【参考答案】AE</w:t>
      </w:r>
    </w:p>
    <w:p>
      <w:pPr>
        <w:spacing w:line="333" w:lineRule="auto" w:before="93"/>
        <w:ind w:left="140" w:right="203" w:hanging="17"/>
        <w:jc w:val="both"/>
        <w:rPr>
          <w:sz w:val="22"/>
        </w:rPr>
      </w:pPr>
      <w:r>
        <w:rPr>
          <w:b/>
          <w:spacing w:val="-6"/>
          <w:sz w:val="22"/>
        </w:rPr>
        <w:t>【老师解析】 </w:t>
      </w:r>
      <w:r>
        <w:rPr>
          <w:spacing w:val="-13"/>
          <w:sz w:val="22"/>
        </w:rPr>
        <w:t>B选项错误，应该是人民法院组成合议庭审查核实，裁定不予执行。</w:t>
      </w:r>
      <w:r>
        <w:rPr>
          <w:spacing w:val="-10"/>
          <w:sz w:val="22"/>
        </w:rPr>
        <w:t>C</w:t>
      </w:r>
      <w:r>
        <w:rPr>
          <w:spacing w:val="-12"/>
          <w:sz w:val="22"/>
        </w:rPr>
        <w:t>选项错误，仲裁裁决被法院依法裁定不予执行的，当事人就该纠纷可以重新达成仲裁协议，并依据该仲裁协议申请仲裁，也可以</w:t>
      </w:r>
      <w:r>
        <w:rPr>
          <w:spacing w:val="-10"/>
          <w:sz w:val="22"/>
        </w:rPr>
        <w:t>向法院提起诉讼。D选项错误，当事人申请撤销裁决的，应当在收到裁决书之日起</w:t>
      </w:r>
      <w:r>
        <w:rPr>
          <w:spacing w:val="-8"/>
          <w:sz w:val="22"/>
        </w:rPr>
        <w:t>6个月内提出。</w:t>
      </w:r>
    </w:p>
    <w:p>
      <w:pPr>
        <w:pStyle w:val="BodyText"/>
        <w:spacing w:before="4"/>
        <w:rPr>
          <w:sz w:val="31"/>
        </w:rPr>
      </w:pPr>
    </w:p>
    <w:p>
      <w:pPr>
        <w:pStyle w:val="ListParagraph"/>
        <w:numPr>
          <w:ilvl w:val="0"/>
          <w:numId w:val="21"/>
        </w:numPr>
        <w:tabs>
          <w:tab w:pos="468" w:val="left" w:leader="none"/>
        </w:tabs>
        <w:spacing w:line="240" w:lineRule="auto" w:before="0" w:after="0"/>
        <w:ind w:left="467" w:right="0" w:hanging="328"/>
        <w:jc w:val="left"/>
        <w:rPr>
          <w:sz w:val="20"/>
        </w:rPr>
      </w:pPr>
      <w:r>
        <w:rPr>
          <w:spacing w:val="-5"/>
          <w:sz w:val="22"/>
        </w:rPr>
        <w:t>根据《外商投资法》,关于外商投资建筑业企业的说法，正确的有()。</w:t>
      </w:r>
    </w:p>
    <w:p>
      <w:pPr>
        <w:pStyle w:val="ListParagraph"/>
        <w:numPr>
          <w:ilvl w:val="1"/>
          <w:numId w:val="21"/>
        </w:numPr>
        <w:tabs>
          <w:tab w:pos="552" w:val="left" w:leader="none"/>
        </w:tabs>
        <w:spacing w:line="338" w:lineRule="auto" w:before="85" w:after="0"/>
        <w:ind w:left="348" w:right="112" w:firstLine="0"/>
        <w:jc w:val="left"/>
        <w:rPr>
          <w:rFonts w:ascii="Times New Roman" w:eastAsia="Times New Roman"/>
          <w:sz w:val="20"/>
        </w:rPr>
      </w:pPr>
      <w:r>
        <w:rPr>
          <w:spacing w:val="-17"/>
          <w:sz w:val="22"/>
        </w:rPr>
        <w:t>对外商投资建筑业企业的准入，应当按照与内资一致的条件和程序，审核外国投资者的许可申请，法律 </w:t>
      </w:r>
      <w:r>
        <w:rPr>
          <w:spacing w:val="-12"/>
          <w:sz w:val="22"/>
        </w:rPr>
        <w:t>、行政法规另有规定的除外</w:t>
      </w:r>
    </w:p>
    <w:p>
      <w:pPr>
        <w:pStyle w:val="ListParagraph"/>
        <w:numPr>
          <w:ilvl w:val="1"/>
          <w:numId w:val="21"/>
        </w:numPr>
        <w:tabs>
          <w:tab w:pos="545" w:val="left" w:leader="none"/>
        </w:tabs>
        <w:spacing w:line="272" w:lineRule="exact" w:before="0" w:after="0"/>
        <w:ind w:left="544" w:right="0" w:hanging="197"/>
        <w:jc w:val="left"/>
        <w:rPr>
          <w:rFonts w:ascii="Times New Roman" w:eastAsia="Times New Roman"/>
          <w:sz w:val="20"/>
        </w:rPr>
      </w:pPr>
      <w:r>
        <w:rPr>
          <w:spacing w:val="-13"/>
          <w:sz w:val="22"/>
        </w:rPr>
        <w:t>外商投资建筑业企业应当依法经营，并接受相关主管部门依法实施的监督检查</w:t>
      </w:r>
    </w:p>
    <w:p>
      <w:pPr>
        <w:pStyle w:val="ListParagraph"/>
        <w:numPr>
          <w:ilvl w:val="1"/>
          <w:numId w:val="21"/>
        </w:numPr>
        <w:tabs>
          <w:tab w:pos="545" w:val="left" w:leader="none"/>
        </w:tabs>
        <w:spacing w:line="340" w:lineRule="auto" w:before="100" w:after="0"/>
        <w:ind w:left="348" w:right="203" w:firstLine="0"/>
        <w:jc w:val="left"/>
        <w:rPr>
          <w:rFonts w:ascii="Times New Roman" w:eastAsia="Times New Roman"/>
          <w:sz w:val="20"/>
        </w:rPr>
      </w:pPr>
      <w:r>
        <w:rPr>
          <w:spacing w:val="-15"/>
          <w:sz w:val="22"/>
        </w:rPr>
        <w:t>外国投资者并购中国境内企业或者以其他方式参与经营者集中的，应当依照《反垄断法》的规定接受经</w:t>
      </w:r>
      <w:r>
        <w:rPr>
          <w:spacing w:val="-13"/>
          <w:sz w:val="22"/>
        </w:rPr>
        <w:t>营者集中审查</w:t>
      </w:r>
    </w:p>
    <w:p>
      <w:pPr>
        <w:pStyle w:val="ListParagraph"/>
        <w:numPr>
          <w:ilvl w:val="1"/>
          <w:numId w:val="21"/>
        </w:numPr>
        <w:tabs>
          <w:tab w:pos="559" w:val="left" w:leader="none"/>
        </w:tabs>
        <w:spacing w:line="271" w:lineRule="exact" w:before="0" w:after="0"/>
        <w:ind w:left="558" w:right="0" w:hanging="211"/>
        <w:jc w:val="left"/>
        <w:rPr>
          <w:rFonts w:ascii="Times New Roman" w:eastAsia="Times New Roman"/>
          <w:sz w:val="20"/>
        </w:rPr>
      </w:pPr>
      <w:r>
        <w:rPr>
          <w:spacing w:val="-13"/>
          <w:sz w:val="22"/>
        </w:rPr>
        <w:t>外商投资建筑业企业的组织形式、组织机构等，不适用《中华人民共和国公司法》</w:t>
      </w:r>
    </w:p>
    <w:p>
      <w:pPr>
        <w:pStyle w:val="ListParagraph"/>
        <w:numPr>
          <w:ilvl w:val="1"/>
          <w:numId w:val="21"/>
        </w:numPr>
        <w:tabs>
          <w:tab w:pos="535" w:val="left" w:leader="none"/>
        </w:tabs>
        <w:spacing w:line="340" w:lineRule="auto" w:before="97" w:after="0"/>
        <w:ind w:left="348" w:right="230" w:firstLine="0"/>
        <w:jc w:val="left"/>
        <w:rPr>
          <w:rFonts w:ascii="Times New Roman" w:eastAsia="Times New Roman"/>
          <w:sz w:val="20"/>
        </w:rPr>
      </w:pPr>
      <w:r>
        <w:rPr>
          <w:spacing w:val="-10"/>
          <w:sz w:val="22"/>
        </w:rPr>
        <w:t>外国投资者或者外商投资建筑业企业应当通过企业登记系统以及企业登记系统以及信用信息公示系统</w:t>
      </w:r>
      <w:r>
        <w:rPr>
          <w:spacing w:val="-12"/>
          <w:sz w:val="22"/>
        </w:rPr>
        <w:t>向商务主管部门报送投资信息</w:t>
      </w:r>
    </w:p>
    <w:p>
      <w:pPr>
        <w:spacing w:before="9"/>
        <w:ind w:left="123" w:right="0" w:firstLine="0"/>
        <w:jc w:val="left"/>
        <w:rPr>
          <w:rFonts w:ascii="黑体" w:eastAsia="黑体" w:hint="eastAsia"/>
          <w:b/>
          <w:sz w:val="22"/>
        </w:rPr>
      </w:pPr>
      <w:r>
        <w:rPr>
          <w:rFonts w:ascii="黑体" w:eastAsia="黑体" w:hint="eastAsia"/>
          <w:b/>
          <w:sz w:val="22"/>
        </w:rPr>
        <w:t>【参考答案】ABCE</w:t>
      </w:r>
    </w:p>
    <w:p>
      <w:pPr>
        <w:spacing w:line="350" w:lineRule="auto" w:before="107"/>
        <w:ind w:left="140" w:right="218" w:hanging="17"/>
        <w:jc w:val="both"/>
        <w:rPr>
          <w:sz w:val="22"/>
        </w:rPr>
      </w:pPr>
      <w:r>
        <w:rPr>
          <w:b/>
          <w:spacing w:val="2"/>
          <w:sz w:val="22"/>
        </w:rPr>
        <w:t>【老师解析】 </w:t>
      </w:r>
      <w:r>
        <w:rPr>
          <w:spacing w:val="-10"/>
          <w:sz w:val="22"/>
        </w:rPr>
        <w:t>D</w:t>
      </w:r>
      <w:r>
        <w:rPr>
          <w:spacing w:val="-13"/>
          <w:sz w:val="22"/>
        </w:rPr>
        <w:t>选项错误，外商投资企业的组织形式、组织机构及其活动准则，适用《中华人民共和国公</w:t>
      </w:r>
      <w:r>
        <w:rPr>
          <w:spacing w:val="-15"/>
          <w:sz w:val="22"/>
        </w:rPr>
        <w:t>司法》《中华人民共和国合伙企业法》等法律的规定。</w:t>
      </w:r>
    </w:p>
    <w:p>
      <w:pPr>
        <w:pStyle w:val="BodyText"/>
        <w:spacing w:before="2"/>
        <w:rPr>
          <w:sz w:val="27"/>
        </w:rPr>
      </w:pPr>
    </w:p>
    <w:p>
      <w:pPr>
        <w:pStyle w:val="ListParagraph"/>
        <w:numPr>
          <w:ilvl w:val="0"/>
          <w:numId w:val="21"/>
        </w:numPr>
        <w:tabs>
          <w:tab w:pos="468" w:val="left" w:leader="none"/>
        </w:tabs>
        <w:spacing w:line="340" w:lineRule="auto" w:before="0" w:after="0"/>
        <w:ind w:left="348" w:right="2793" w:hanging="209"/>
        <w:jc w:val="left"/>
        <w:rPr>
          <w:sz w:val="20"/>
        </w:rPr>
      </w:pPr>
      <w:r>
        <w:rPr>
          <w:spacing w:val="-5"/>
          <w:sz w:val="22"/>
        </w:rPr>
        <w:t>根据《建设工程质量管理条例》,属于建设单位质量责任和义务的有()。</w:t>
      </w:r>
      <w:r>
        <w:rPr>
          <w:spacing w:val="-12"/>
          <w:sz w:val="22"/>
        </w:rPr>
        <w:t>A</w:t>
      </w:r>
      <w:r>
        <w:rPr>
          <w:spacing w:val="-13"/>
          <w:sz w:val="22"/>
        </w:rPr>
        <w:t>.设计文件应当符合国家规定的设计深度要求，注明工程合理使用年限</w:t>
      </w:r>
    </w:p>
    <w:p>
      <w:pPr>
        <w:pStyle w:val="ListParagraph"/>
        <w:numPr>
          <w:ilvl w:val="0"/>
          <w:numId w:val="30"/>
        </w:numPr>
        <w:tabs>
          <w:tab w:pos="545" w:val="left" w:leader="none"/>
        </w:tabs>
        <w:spacing w:line="269" w:lineRule="exact" w:before="0" w:after="0"/>
        <w:ind w:left="544" w:right="0" w:hanging="197"/>
        <w:jc w:val="left"/>
        <w:rPr>
          <w:sz w:val="22"/>
        </w:rPr>
      </w:pPr>
      <w:r>
        <w:rPr>
          <w:spacing w:val="-12"/>
          <w:sz w:val="22"/>
        </w:rPr>
        <w:t>不得任意压缩合理工期</w:t>
      </w:r>
    </w:p>
    <w:p>
      <w:pPr>
        <w:pStyle w:val="ListParagraph"/>
        <w:numPr>
          <w:ilvl w:val="0"/>
          <w:numId w:val="30"/>
        </w:numPr>
        <w:tabs>
          <w:tab w:pos="545" w:val="left" w:leader="none"/>
        </w:tabs>
        <w:spacing w:line="333" w:lineRule="auto" w:before="107" w:after="0"/>
        <w:ind w:left="348" w:right="5565" w:firstLine="0"/>
        <w:jc w:val="left"/>
        <w:rPr>
          <w:sz w:val="22"/>
        </w:rPr>
      </w:pPr>
      <w:r>
        <w:rPr>
          <w:spacing w:val="-13"/>
          <w:sz w:val="22"/>
        </w:rPr>
        <w:t>不得明示施工企业使用不合格的建筑材料 </w:t>
      </w:r>
      <w:r>
        <w:rPr>
          <w:rFonts w:ascii="Times New Roman" w:eastAsia="Times New Roman"/>
          <w:spacing w:val="-12"/>
          <w:sz w:val="22"/>
        </w:rPr>
        <w:t>D.</w:t>
      </w:r>
      <w:r>
        <w:rPr>
          <w:spacing w:val="-13"/>
          <w:sz w:val="22"/>
        </w:rPr>
        <w:t>不得暗示施工企业使用不合格的建筑构配件</w:t>
      </w:r>
    </w:p>
    <w:p>
      <w:pPr>
        <w:spacing w:after="0" w:line="333" w:lineRule="auto"/>
        <w:jc w:val="left"/>
        <w:rPr>
          <w:sz w:val="22"/>
        </w:rPr>
        <w:sectPr>
          <w:footerReference w:type="default" r:id="rId9"/>
          <w:pgSz w:w="11910" w:h="16840"/>
          <w:pgMar w:footer="916" w:header="0" w:top="1400" w:bottom="1100" w:left="940" w:right="880"/>
          <w:pgNumType w:start="17"/>
        </w:sectPr>
      </w:pPr>
    </w:p>
    <w:p>
      <w:pPr>
        <w:pStyle w:val="BodyText"/>
        <w:spacing w:before="59"/>
        <w:ind w:left="348"/>
      </w:pPr>
      <w:r>
        <w:rPr/>
        <w:t>E.应当就审查合格的施工图设计文件向施工企业作出详细说明</w:t>
      </w:r>
    </w:p>
    <w:p>
      <w:pPr>
        <w:pStyle w:val="Heading1"/>
        <w:spacing w:before="110"/>
      </w:pPr>
      <w:r>
        <w:rPr/>
        <w:t>【参考答案】BCD</w:t>
      </w:r>
    </w:p>
    <w:p>
      <w:pPr>
        <w:spacing w:before="117"/>
        <w:ind w:left="128" w:right="0" w:firstLine="0"/>
        <w:jc w:val="left"/>
        <w:rPr>
          <w:rFonts w:ascii="黑体" w:eastAsia="黑体" w:hint="eastAsia"/>
          <w:sz w:val="21"/>
        </w:rPr>
      </w:pPr>
      <w:r>
        <w:rPr>
          <w:rFonts w:ascii="黑体" w:eastAsia="黑体" w:hint="eastAsia"/>
          <w:b/>
          <w:sz w:val="21"/>
        </w:rPr>
        <w:t>【老师解析】 </w:t>
      </w:r>
      <w:r>
        <w:rPr>
          <w:rFonts w:ascii="黑体" w:eastAsia="黑体" w:hint="eastAsia"/>
          <w:sz w:val="21"/>
        </w:rPr>
        <w:t>A、E选项是设计单位的质量责任和义务。</w:t>
      </w:r>
    </w:p>
    <w:p>
      <w:pPr>
        <w:pStyle w:val="BodyText"/>
        <w:rPr>
          <w:rFonts w:ascii="黑体"/>
          <w:sz w:val="20"/>
        </w:rPr>
      </w:pPr>
    </w:p>
    <w:p>
      <w:pPr>
        <w:pStyle w:val="BodyText"/>
        <w:spacing w:before="1"/>
        <w:rPr>
          <w:rFonts w:ascii="黑体"/>
          <w:sz w:val="20"/>
        </w:rPr>
      </w:pPr>
    </w:p>
    <w:p>
      <w:pPr>
        <w:pStyle w:val="ListParagraph"/>
        <w:numPr>
          <w:ilvl w:val="0"/>
          <w:numId w:val="21"/>
        </w:numPr>
        <w:tabs>
          <w:tab w:pos="462" w:val="left" w:leader="none"/>
        </w:tabs>
        <w:spacing w:line="240" w:lineRule="auto" w:before="0" w:after="0"/>
        <w:ind w:left="461" w:right="0" w:hanging="334"/>
        <w:jc w:val="left"/>
        <w:rPr>
          <w:sz w:val="19"/>
        </w:rPr>
      </w:pPr>
      <w:r>
        <w:rPr>
          <w:spacing w:val="5"/>
          <w:sz w:val="21"/>
        </w:rPr>
        <w:t>关于招标方式的说法，正确的有()。</w:t>
      </w:r>
    </w:p>
    <w:p>
      <w:pPr>
        <w:pStyle w:val="BodyText"/>
        <w:spacing w:line="355" w:lineRule="auto" w:before="117"/>
        <w:ind w:left="348" w:right="2875"/>
      </w:pPr>
      <w:r>
        <w:rPr>
          <w:spacing w:val="-1"/>
          <w:w w:val="95"/>
        </w:rPr>
        <w:t>A</w:t>
      </w:r>
      <w:r>
        <w:rPr>
          <w:spacing w:val="-3"/>
          <w:w w:val="95"/>
        </w:rPr>
        <w:t>.国有资金占控股或者主导地位的依法必须进行招标的项目，应当公开招标  </w:t>
      </w:r>
      <w:r>
        <w:rPr>
          <w:spacing w:val="-1"/>
          <w:w w:val="95"/>
        </w:rPr>
        <w:t>B</w:t>
      </w:r>
      <w:r>
        <w:rPr>
          <w:spacing w:val="-3"/>
          <w:w w:val="95"/>
        </w:rPr>
        <w:t>.邀请招标是指招标人以招标公告的方式邀请特定的法人或者其他组织投标</w:t>
      </w:r>
    </w:p>
    <w:p>
      <w:pPr>
        <w:pStyle w:val="ListParagraph"/>
        <w:numPr>
          <w:ilvl w:val="0"/>
          <w:numId w:val="31"/>
        </w:numPr>
        <w:tabs>
          <w:tab w:pos="560" w:val="left" w:leader="none"/>
        </w:tabs>
        <w:spacing w:line="253" w:lineRule="exact" w:before="0" w:after="0"/>
        <w:ind w:left="559" w:right="0" w:hanging="212"/>
        <w:jc w:val="left"/>
        <w:rPr>
          <w:sz w:val="19"/>
        </w:rPr>
      </w:pPr>
      <w:r>
        <w:rPr>
          <w:spacing w:val="-3"/>
          <w:sz w:val="21"/>
        </w:rPr>
        <w:t>邀请招标是指招标人以投标邀请书的方式邀请不特定的法人或者其他组织投标</w:t>
      </w:r>
    </w:p>
    <w:p>
      <w:pPr>
        <w:pStyle w:val="ListParagraph"/>
        <w:numPr>
          <w:ilvl w:val="0"/>
          <w:numId w:val="31"/>
        </w:numPr>
        <w:tabs>
          <w:tab w:pos="551" w:val="left" w:leader="none"/>
        </w:tabs>
        <w:spacing w:line="240" w:lineRule="auto" w:before="134" w:after="0"/>
        <w:ind w:left="550" w:right="0" w:hanging="203"/>
        <w:jc w:val="left"/>
        <w:rPr>
          <w:rFonts w:ascii="Times New Roman" w:eastAsia="Times New Roman"/>
          <w:sz w:val="19"/>
        </w:rPr>
      </w:pPr>
      <w:r>
        <w:rPr>
          <w:spacing w:val="-3"/>
          <w:sz w:val="21"/>
        </w:rPr>
        <w:t>招标方式包括公开招标、邀请招标和议标</w:t>
      </w:r>
    </w:p>
    <w:p>
      <w:pPr>
        <w:pStyle w:val="ListParagraph"/>
        <w:numPr>
          <w:ilvl w:val="0"/>
          <w:numId w:val="31"/>
        </w:numPr>
        <w:tabs>
          <w:tab w:pos="530" w:val="left" w:leader="none"/>
        </w:tabs>
        <w:spacing w:line="357" w:lineRule="auto" w:before="108" w:after="0"/>
        <w:ind w:left="348" w:right="247" w:firstLine="0"/>
        <w:jc w:val="left"/>
        <w:rPr>
          <w:rFonts w:ascii="Times New Roman" w:eastAsia="Times New Roman"/>
          <w:sz w:val="19"/>
        </w:rPr>
      </w:pPr>
      <w:r>
        <w:rPr>
          <w:spacing w:val="-3"/>
          <w:w w:val="95"/>
          <w:sz w:val="21"/>
        </w:rPr>
        <w:t>国务院发展改革部门确定的国家重点项目和省、自治区、直辖市人民政府确定的地方重点项目不适宜公   </w:t>
      </w:r>
      <w:r>
        <w:rPr>
          <w:spacing w:val="-3"/>
          <w:sz w:val="21"/>
        </w:rPr>
        <w:t>开招标的，经批准可以进行邀请招标</w:t>
      </w:r>
    </w:p>
    <w:p>
      <w:pPr>
        <w:spacing w:line="257" w:lineRule="exact" w:before="0"/>
        <w:ind w:left="128" w:right="0" w:firstLine="0"/>
        <w:jc w:val="left"/>
        <w:rPr>
          <w:rFonts w:ascii="Times New Roman" w:eastAsia="Times New Roman"/>
          <w:sz w:val="21"/>
        </w:rPr>
      </w:pPr>
      <w:r>
        <w:rPr>
          <w:rFonts w:ascii="黑体" w:eastAsia="黑体" w:hint="eastAsia"/>
          <w:b/>
          <w:sz w:val="21"/>
        </w:rPr>
        <w:t>【参考答案】 </w:t>
      </w:r>
      <w:r>
        <w:rPr>
          <w:rFonts w:ascii="Times New Roman" w:eastAsia="Times New Roman"/>
          <w:sz w:val="21"/>
        </w:rPr>
        <w:t>ACE</w:t>
      </w:r>
    </w:p>
    <w:p>
      <w:pPr>
        <w:pStyle w:val="BodyText"/>
        <w:spacing w:line="360" w:lineRule="auto" w:before="120"/>
        <w:ind w:left="128" w:right="172"/>
        <w:jc w:val="both"/>
      </w:pPr>
      <w:r>
        <w:rPr>
          <w:b/>
          <w:spacing w:val="-8"/>
        </w:rPr>
        <w:t>【老师解析】 </w:t>
      </w:r>
      <w:r>
        <w:rPr/>
        <w:t>B</w:t>
      </w:r>
      <w:r>
        <w:rPr>
          <w:spacing w:val="-3"/>
        </w:rPr>
        <w:t>选项错误，邀请招标，是指招标人以投标邀请书的方式邀请特定的法人或者其他组织投标。</w:t>
      </w:r>
      <w:r>
        <w:rPr>
          <w:spacing w:val="-4"/>
        </w:rPr>
        <w:t>D</w:t>
      </w:r>
      <w:r>
        <w:rPr>
          <w:spacing w:val="-5"/>
        </w:rPr>
        <w:t>选型错误， 《招标投标法》规定，招标分为公开招标和邀请招标。</w:t>
      </w:r>
    </w:p>
    <w:p>
      <w:pPr>
        <w:pStyle w:val="BodyText"/>
        <w:rPr>
          <w:sz w:val="20"/>
        </w:rPr>
      </w:pPr>
    </w:p>
    <w:p>
      <w:pPr>
        <w:pStyle w:val="ListParagraph"/>
        <w:numPr>
          <w:ilvl w:val="0"/>
          <w:numId w:val="21"/>
        </w:numPr>
        <w:tabs>
          <w:tab w:pos="457" w:val="left" w:leader="none"/>
        </w:tabs>
        <w:spacing w:line="240" w:lineRule="auto" w:before="134" w:after="0"/>
        <w:ind w:left="456" w:right="0" w:hanging="329"/>
        <w:jc w:val="left"/>
        <w:rPr>
          <w:sz w:val="19"/>
        </w:rPr>
      </w:pPr>
      <w:r>
        <w:rPr>
          <w:spacing w:val="3"/>
          <w:sz w:val="21"/>
        </w:rPr>
        <w:t>关于仲裁基本特点的说法，正确的有()。</w:t>
      </w:r>
    </w:p>
    <w:p>
      <w:pPr>
        <w:pStyle w:val="BodyText"/>
        <w:spacing w:line="352" w:lineRule="auto" w:before="103"/>
        <w:ind w:left="348" w:right="7053"/>
        <w:jc w:val="both"/>
      </w:pPr>
      <w:r>
        <w:rPr>
          <w:rFonts w:ascii="Times New Roman" w:eastAsia="Times New Roman"/>
          <w:w w:val="95"/>
        </w:rPr>
        <w:t>A.</w:t>
      </w:r>
      <w:r>
        <w:rPr>
          <w:w w:val="95"/>
        </w:rPr>
        <w:t>仲裁以当事人的自愿为前提</w:t>
      </w:r>
      <w:r>
        <w:rPr>
          <w:rFonts w:ascii="Times New Roman" w:eastAsia="Times New Roman"/>
          <w:w w:val="95"/>
        </w:rPr>
        <w:t>B.</w:t>
      </w:r>
      <w:r>
        <w:rPr>
          <w:w w:val="95"/>
        </w:rPr>
        <w:t>仲裁委员会隶属于行政机关</w:t>
      </w:r>
      <w:r>
        <w:rPr>
          <w:rFonts w:ascii="Times New Roman" w:eastAsia="Times New Roman"/>
        </w:rPr>
        <w:t>C.</w:t>
      </w:r>
      <w:r>
        <w:rPr/>
        <w:t>仲裁实行一裁终局制度</w:t>
      </w:r>
    </w:p>
    <w:p>
      <w:pPr>
        <w:pStyle w:val="ListParagraph"/>
        <w:numPr>
          <w:ilvl w:val="0"/>
          <w:numId w:val="32"/>
        </w:numPr>
        <w:tabs>
          <w:tab w:pos="551" w:val="left" w:leader="none"/>
        </w:tabs>
        <w:spacing w:line="261" w:lineRule="exact" w:before="0" w:after="0"/>
        <w:ind w:left="550" w:right="0" w:hanging="203"/>
        <w:jc w:val="left"/>
        <w:rPr>
          <w:sz w:val="21"/>
        </w:rPr>
      </w:pPr>
      <w:r>
        <w:rPr>
          <w:spacing w:val="-5"/>
          <w:sz w:val="21"/>
        </w:rPr>
        <w:t>仲裁以公开审理为原则</w:t>
      </w:r>
    </w:p>
    <w:p>
      <w:pPr>
        <w:pStyle w:val="ListParagraph"/>
        <w:numPr>
          <w:ilvl w:val="0"/>
          <w:numId w:val="32"/>
        </w:numPr>
        <w:tabs>
          <w:tab w:pos="530" w:val="left" w:leader="none"/>
        </w:tabs>
        <w:spacing w:line="240" w:lineRule="auto" w:before="108" w:after="0"/>
        <w:ind w:left="529" w:right="0" w:hanging="182"/>
        <w:jc w:val="left"/>
        <w:rPr>
          <w:sz w:val="21"/>
        </w:rPr>
      </w:pPr>
      <w:r>
        <w:rPr>
          <w:sz w:val="21"/>
        </w:rPr>
        <w:t>仲裁裁决可以在《承认和执行外国仲裁裁决公约》的缔约国得到承认和执行</w:t>
      </w:r>
    </w:p>
    <w:p>
      <w:pPr>
        <w:spacing w:before="134"/>
        <w:ind w:left="128" w:right="0" w:firstLine="0"/>
        <w:jc w:val="left"/>
        <w:rPr>
          <w:rFonts w:ascii="Times New Roman" w:eastAsia="Times New Roman"/>
          <w:sz w:val="21"/>
        </w:rPr>
      </w:pPr>
      <w:r>
        <w:rPr>
          <w:rFonts w:ascii="黑体" w:eastAsia="黑体" w:hint="eastAsia"/>
          <w:b/>
          <w:sz w:val="21"/>
        </w:rPr>
        <w:t>【参考答案】 </w:t>
      </w:r>
      <w:r>
        <w:rPr>
          <w:rFonts w:ascii="Times New Roman" w:eastAsia="Times New Roman"/>
          <w:sz w:val="21"/>
        </w:rPr>
        <w:t>ACE</w:t>
      </w:r>
    </w:p>
    <w:p>
      <w:pPr>
        <w:pStyle w:val="BodyText"/>
        <w:spacing w:line="343" w:lineRule="auto" w:before="148"/>
        <w:ind w:left="128" w:right="177"/>
        <w:jc w:val="both"/>
      </w:pPr>
      <w:r>
        <w:rPr>
          <w:b/>
          <w:spacing w:val="1"/>
        </w:rPr>
        <w:t>【老师解析】 </w:t>
      </w:r>
      <w:r>
        <w:rPr>
          <w:spacing w:val="-5"/>
        </w:rPr>
        <w:t>仲裁基本特点如下：自愿性：仲裁以当事人自愿为前提专业性； (三)独立性： 《仲裁法》</w:t>
      </w:r>
      <w:r>
        <w:rPr>
          <w:spacing w:val="-6"/>
        </w:rPr>
        <w:t>规定，仲裁委员会独立于行政机关与行政机关没有隶属关系。仲裁委员会之间也没有隶属关系。 ( 四 ) 保</w:t>
      </w:r>
      <w:r>
        <w:rPr/>
        <w:t>密性：仲裁以不公开审理为原则。 (五)快捷性：仲裁实行一裁终局制度，仲裁裁决一经作出即发生法律</w:t>
      </w:r>
      <w:r>
        <w:rPr>
          <w:spacing w:val="3"/>
        </w:rPr>
        <w:t>效力。 (六)域外执行力：根据《承认和执行外国仲裁裁决公约》,仲裁裁决可以在其缔约方得到承认和</w:t>
      </w:r>
      <w:r>
        <w:rPr>
          <w:spacing w:val="-2"/>
        </w:rPr>
        <w:t>执行。</w:t>
      </w:r>
    </w:p>
    <w:p>
      <w:pPr>
        <w:pStyle w:val="BodyText"/>
        <w:rPr>
          <w:sz w:val="20"/>
        </w:rPr>
      </w:pPr>
    </w:p>
    <w:p>
      <w:pPr>
        <w:pStyle w:val="ListParagraph"/>
        <w:numPr>
          <w:ilvl w:val="0"/>
          <w:numId w:val="21"/>
        </w:numPr>
        <w:tabs>
          <w:tab w:pos="460" w:val="left" w:leader="none"/>
        </w:tabs>
        <w:spacing w:line="355" w:lineRule="auto" w:before="136" w:after="0"/>
        <w:ind w:left="348" w:right="1994" w:hanging="221"/>
        <w:jc w:val="left"/>
        <w:rPr>
          <w:sz w:val="19"/>
        </w:rPr>
      </w:pPr>
      <w:r>
        <w:rPr>
          <w:spacing w:val="3"/>
          <w:w w:val="95"/>
          <w:sz w:val="21"/>
        </w:rPr>
        <w:t>根据《建筑工程施工许可管理办法》,申请领取施工许可证应当具备的条件有()。  </w:t>
      </w:r>
      <w:r>
        <w:rPr>
          <w:spacing w:val="-3"/>
          <w:sz w:val="21"/>
        </w:rPr>
        <w:t>A.已经在工程所在地设立分支机构</w:t>
      </w:r>
    </w:p>
    <w:p>
      <w:pPr>
        <w:pStyle w:val="ListParagraph"/>
        <w:numPr>
          <w:ilvl w:val="0"/>
          <w:numId w:val="33"/>
        </w:numPr>
        <w:tabs>
          <w:tab w:pos="539" w:val="left" w:leader="none"/>
        </w:tabs>
        <w:spacing w:line="265" w:lineRule="exact" w:before="0" w:after="0"/>
        <w:ind w:left="538" w:right="0" w:hanging="191"/>
        <w:jc w:val="left"/>
        <w:rPr>
          <w:sz w:val="21"/>
        </w:rPr>
      </w:pPr>
      <w:r>
        <w:rPr>
          <w:spacing w:val="-5"/>
          <w:sz w:val="21"/>
        </w:rPr>
        <w:t>建设资金已经到位</w:t>
      </w:r>
    </w:p>
    <w:p>
      <w:pPr>
        <w:pStyle w:val="ListParagraph"/>
        <w:numPr>
          <w:ilvl w:val="0"/>
          <w:numId w:val="33"/>
        </w:numPr>
        <w:tabs>
          <w:tab w:pos="542" w:val="left" w:leader="none"/>
        </w:tabs>
        <w:spacing w:line="357" w:lineRule="auto" w:before="108" w:after="0"/>
        <w:ind w:left="348" w:right="6223" w:firstLine="0"/>
        <w:jc w:val="left"/>
        <w:rPr>
          <w:sz w:val="21"/>
        </w:rPr>
      </w:pPr>
      <w:r>
        <w:rPr>
          <w:spacing w:val="-3"/>
          <w:w w:val="95"/>
          <w:sz w:val="21"/>
        </w:rPr>
        <w:t>施工图设计文件已经按规定审查合格</w:t>
      </w:r>
      <w:r>
        <w:rPr>
          <w:rFonts w:ascii="Times New Roman" w:eastAsia="Times New Roman"/>
          <w:spacing w:val="-3"/>
          <w:sz w:val="21"/>
        </w:rPr>
        <w:t>D.</w:t>
      </w:r>
      <w:r>
        <w:rPr>
          <w:spacing w:val="-3"/>
          <w:sz w:val="21"/>
        </w:rPr>
        <w:t>有保证工程质量和安全的具体措施</w:t>
      </w:r>
    </w:p>
    <w:p>
      <w:pPr>
        <w:pStyle w:val="BodyText"/>
        <w:spacing w:line="257" w:lineRule="exact"/>
        <w:ind w:left="348"/>
      </w:pPr>
      <w:r>
        <w:rPr>
          <w:rFonts w:ascii="Times New Roman" w:eastAsia="Times New Roman"/>
        </w:rPr>
        <w:t>E.</w:t>
      </w:r>
      <w:r>
        <w:rPr/>
        <w:t>在城市、镇规划区的建筑工程，已经取得建设工程规划许可证</w:t>
      </w:r>
    </w:p>
    <w:p>
      <w:pPr>
        <w:pStyle w:val="Heading1"/>
        <w:spacing w:before="141"/>
      </w:pPr>
      <w:r>
        <w:rPr/>
        <w:t>【参考答案】DE</w:t>
      </w:r>
    </w:p>
    <w:p>
      <w:pPr>
        <w:spacing w:after="0"/>
        <w:sectPr>
          <w:pgSz w:w="11910" w:h="16840"/>
          <w:pgMar w:header="0" w:footer="916" w:top="1400" w:bottom="1100" w:left="940" w:right="880"/>
        </w:sectPr>
      </w:pPr>
    </w:p>
    <w:p>
      <w:pPr>
        <w:spacing w:line="328" w:lineRule="auto" w:before="54"/>
        <w:ind w:left="140" w:right="196" w:hanging="27"/>
        <w:jc w:val="both"/>
        <w:rPr>
          <w:sz w:val="22"/>
        </w:rPr>
      </w:pPr>
      <w:r>
        <w:rPr>
          <w:b/>
          <w:spacing w:val="4"/>
          <w:sz w:val="22"/>
        </w:rPr>
        <w:t>【老师解析】 </w:t>
      </w:r>
      <w:r>
        <w:rPr>
          <w:spacing w:val="-15"/>
          <w:sz w:val="22"/>
        </w:rPr>
        <w:t>《建筑工程施工许可管理办法》进一步规定，建设单位申请领取施工许可证，应当具备下列</w:t>
      </w:r>
      <w:r>
        <w:rPr>
          <w:spacing w:val="-12"/>
          <w:sz w:val="22"/>
        </w:rPr>
        <w:t>条件，并提交相应的证明文件： </w:t>
      </w:r>
      <w:r>
        <w:rPr>
          <w:spacing w:val="-13"/>
          <w:sz w:val="22"/>
        </w:rPr>
        <w:t>(1)依法应当办理用地批准手续的，已经办理该建筑工程用地批准手续； </w:t>
      </w:r>
      <w:r>
        <w:rPr>
          <w:spacing w:val="-5"/>
          <w:sz w:val="22"/>
        </w:rPr>
        <w:t>(2</w:t>
      </w:r>
      <w:r>
        <w:rPr>
          <w:spacing w:val="-4"/>
          <w:sz w:val="22"/>
        </w:rPr>
        <w:t>)依法应当办理建设工程规划许可证的，已经取得建设工程规划许可证； </w:t>
      </w:r>
      <w:r>
        <w:rPr>
          <w:spacing w:val="-5"/>
          <w:sz w:val="22"/>
        </w:rPr>
        <w:t>(3)施工场地已经基本具备</w:t>
      </w:r>
      <w:r>
        <w:rPr>
          <w:spacing w:val="-7"/>
          <w:sz w:val="22"/>
        </w:rPr>
        <w:t>施工条件，需要征收房屋的，其进度符合施工要求； (</w:t>
      </w:r>
      <w:r>
        <w:rPr>
          <w:spacing w:val="-9"/>
          <w:sz w:val="22"/>
        </w:rPr>
        <w:t>4</w:t>
      </w:r>
      <w:r>
        <w:rPr>
          <w:sz w:val="22"/>
        </w:rPr>
        <w:t>)已经确定施工企业； (</w:t>
      </w:r>
      <w:r>
        <w:rPr>
          <w:spacing w:val="-9"/>
          <w:sz w:val="22"/>
        </w:rPr>
        <w:t>5)有满足施工需要的资</w:t>
      </w:r>
      <w:r>
        <w:rPr>
          <w:spacing w:val="-11"/>
          <w:sz w:val="22"/>
        </w:rPr>
        <w:t>金安排、施工图纸及技术资料，建设单位应当提供建设资金已经落实承诺书，施工图设计文件已按规定审</w:t>
      </w:r>
      <w:r>
        <w:rPr>
          <w:spacing w:val="-4"/>
          <w:sz w:val="22"/>
        </w:rPr>
        <w:t>查合格； (</w:t>
      </w:r>
      <w:r>
        <w:rPr>
          <w:spacing w:val="-9"/>
          <w:sz w:val="22"/>
        </w:rPr>
        <w:t>6)</w:t>
      </w:r>
      <w:r>
        <w:rPr>
          <w:spacing w:val="-10"/>
          <w:sz w:val="22"/>
        </w:rPr>
        <w:t>有保证工程质量和安全的具体措施。</w:t>
      </w:r>
    </w:p>
    <w:p>
      <w:pPr>
        <w:pStyle w:val="BodyText"/>
        <w:spacing w:before="8"/>
        <w:rPr>
          <w:sz w:val="30"/>
        </w:rPr>
      </w:pPr>
    </w:p>
    <w:p>
      <w:pPr>
        <w:pStyle w:val="ListParagraph"/>
        <w:numPr>
          <w:ilvl w:val="0"/>
          <w:numId w:val="21"/>
        </w:numPr>
        <w:tabs>
          <w:tab w:pos="466" w:val="left" w:leader="none"/>
        </w:tabs>
        <w:spacing w:line="240" w:lineRule="auto" w:before="0" w:after="0"/>
        <w:ind w:left="465" w:right="0" w:hanging="326"/>
        <w:jc w:val="left"/>
        <w:rPr>
          <w:sz w:val="20"/>
        </w:rPr>
      </w:pPr>
      <w:r>
        <w:rPr>
          <w:spacing w:val="-5"/>
          <w:sz w:val="22"/>
        </w:rPr>
        <w:t>下列情形中，能够产生侵权之债的有()。</w:t>
      </w:r>
    </w:p>
    <w:p>
      <w:pPr>
        <w:pStyle w:val="ListParagraph"/>
        <w:numPr>
          <w:ilvl w:val="1"/>
          <w:numId w:val="21"/>
        </w:numPr>
        <w:tabs>
          <w:tab w:pos="557" w:val="left" w:leader="none"/>
        </w:tabs>
        <w:spacing w:line="240" w:lineRule="auto" w:before="119" w:after="0"/>
        <w:ind w:left="556" w:right="0" w:hanging="209"/>
        <w:jc w:val="left"/>
        <w:rPr>
          <w:rFonts w:ascii="Times New Roman" w:eastAsia="Times New Roman"/>
          <w:sz w:val="20"/>
        </w:rPr>
      </w:pPr>
      <w:r>
        <w:rPr>
          <w:spacing w:val="-14"/>
          <w:sz w:val="22"/>
        </w:rPr>
        <w:t>建设单位拖欠工程进度款的</w:t>
      </w:r>
    </w:p>
    <w:p>
      <w:pPr>
        <w:pStyle w:val="ListParagraph"/>
        <w:numPr>
          <w:ilvl w:val="1"/>
          <w:numId w:val="21"/>
        </w:numPr>
        <w:tabs>
          <w:tab w:pos="545" w:val="left" w:leader="none"/>
        </w:tabs>
        <w:spacing w:line="340" w:lineRule="auto" w:before="95" w:after="0"/>
        <w:ind w:left="348" w:right="5577" w:firstLine="0"/>
        <w:jc w:val="left"/>
        <w:rPr>
          <w:rFonts w:ascii="Times New Roman" w:eastAsia="Times New Roman"/>
          <w:sz w:val="20"/>
        </w:rPr>
      </w:pPr>
      <w:r>
        <w:rPr>
          <w:spacing w:val="-13"/>
          <w:sz w:val="22"/>
        </w:rPr>
        <w:t>建筑物的悬挂物坠落致小区居民的车辆毁损</w:t>
      </w:r>
      <w:r>
        <w:rPr>
          <w:rFonts w:ascii="Times New Roman" w:eastAsia="Times New Roman"/>
          <w:spacing w:val="-12"/>
          <w:sz w:val="22"/>
        </w:rPr>
        <w:t>C.</w:t>
      </w:r>
      <w:r>
        <w:rPr>
          <w:spacing w:val="-12"/>
          <w:sz w:val="22"/>
        </w:rPr>
        <w:t>施工企业逾期完工的</w:t>
      </w:r>
    </w:p>
    <w:p>
      <w:pPr>
        <w:pStyle w:val="ListParagraph"/>
        <w:numPr>
          <w:ilvl w:val="0"/>
          <w:numId w:val="34"/>
        </w:numPr>
        <w:tabs>
          <w:tab w:pos="557" w:val="left" w:leader="none"/>
        </w:tabs>
        <w:spacing w:line="261" w:lineRule="exact" w:before="0" w:after="0"/>
        <w:ind w:left="556" w:right="0" w:hanging="209"/>
        <w:jc w:val="left"/>
        <w:rPr>
          <w:sz w:val="22"/>
        </w:rPr>
      </w:pPr>
      <w:r>
        <w:rPr>
          <w:spacing w:val="-13"/>
          <w:sz w:val="22"/>
        </w:rPr>
        <w:t>施工企业的运输车辆在公共道路上遗撒建筑垃圾砸伤路人</w:t>
      </w:r>
    </w:p>
    <w:p>
      <w:pPr>
        <w:pStyle w:val="ListParagraph"/>
        <w:numPr>
          <w:ilvl w:val="0"/>
          <w:numId w:val="34"/>
        </w:numPr>
        <w:tabs>
          <w:tab w:pos="533" w:val="left" w:leader="none"/>
        </w:tabs>
        <w:spacing w:line="240" w:lineRule="auto" w:before="116" w:after="0"/>
        <w:ind w:left="532" w:right="0" w:hanging="185"/>
        <w:jc w:val="left"/>
        <w:rPr>
          <w:sz w:val="22"/>
        </w:rPr>
      </w:pPr>
      <w:r>
        <w:rPr>
          <w:spacing w:val="-12"/>
          <w:sz w:val="22"/>
        </w:rPr>
        <w:t>采购的建筑材料不合格的</w:t>
      </w:r>
    </w:p>
    <w:p>
      <w:pPr>
        <w:spacing w:before="119"/>
        <w:ind w:left="113" w:right="0" w:firstLine="0"/>
        <w:jc w:val="left"/>
        <w:rPr>
          <w:rFonts w:ascii="黑体" w:eastAsia="黑体" w:hint="eastAsia"/>
          <w:b/>
          <w:sz w:val="22"/>
        </w:rPr>
      </w:pPr>
      <w:r>
        <w:rPr>
          <w:rFonts w:ascii="黑体" w:eastAsia="黑体" w:hint="eastAsia"/>
          <w:b/>
          <w:sz w:val="22"/>
        </w:rPr>
        <w:t>【参考答案】BD</w:t>
      </w:r>
    </w:p>
    <w:p>
      <w:pPr>
        <w:spacing w:line="362" w:lineRule="auto" w:before="93"/>
        <w:ind w:left="140" w:right="215" w:hanging="27"/>
        <w:jc w:val="both"/>
        <w:rPr>
          <w:sz w:val="22"/>
        </w:rPr>
      </w:pPr>
      <w:r>
        <w:rPr>
          <w:b/>
          <w:spacing w:val="-5"/>
          <w:sz w:val="22"/>
        </w:rPr>
        <w:t>【老师解析】 </w:t>
      </w:r>
      <w:r>
        <w:rPr>
          <w:spacing w:val="-13"/>
          <w:sz w:val="22"/>
        </w:rPr>
        <w:t>侵权行为产生的债被称为侵权之债。在建设工程活动中，也常会产生侵权之债。如施工现场</w:t>
      </w:r>
      <w:r>
        <w:rPr>
          <w:spacing w:val="-15"/>
          <w:sz w:val="22"/>
        </w:rPr>
        <w:t>的施工噪声，有可能产生侵权之债。</w:t>
      </w:r>
    </w:p>
    <w:p>
      <w:pPr>
        <w:pStyle w:val="BodyText"/>
        <w:spacing w:before="7"/>
        <w:rPr>
          <w:sz w:val="27"/>
        </w:rPr>
      </w:pPr>
    </w:p>
    <w:p>
      <w:pPr>
        <w:pStyle w:val="ListParagraph"/>
        <w:numPr>
          <w:ilvl w:val="0"/>
          <w:numId w:val="21"/>
        </w:numPr>
        <w:tabs>
          <w:tab w:pos="466" w:val="left" w:leader="none"/>
        </w:tabs>
        <w:spacing w:line="240" w:lineRule="auto" w:before="0" w:after="0"/>
        <w:ind w:left="465" w:right="0" w:hanging="326"/>
        <w:jc w:val="left"/>
        <w:rPr>
          <w:sz w:val="20"/>
        </w:rPr>
      </w:pPr>
      <w:r>
        <w:rPr>
          <w:spacing w:val="-8"/>
          <w:sz w:val="22"/>
        </w:rPr>
        <w:t>建筑施工企业取得安全生产许可证应当具备的安全生产条件有()。</w:t>
      </w:r>
    </w:p>
    <w:p>
      <w:pPr>
        <w:pStyle w:val="ListParagraph"/>
        <w:numPr>
          <w:ilvl w:val="1"/>
          <w:numId w:val="21"/>
        </w:numPr>
        <w:tabs>
          <w:tab w:pos="557" w:val="left" w:leader="none"/>
        </w:tabs>
        <w:spacing w:line="240" w:lineRule="auto" w:before="95" w:after="0"/>
        <w:ind w:left="556" w:right="0" w:hanging="209"/>
        <w:jc w:val="left"/>
        <w:rPr>
          <w:rFonts w:ascii="Times New Roman" w:eastAsia="Times New Roman"/>
          <w:sz w:val="20"/>
        </w:rPr>
      </w:pPr>
      <w:r>
        <w:rPr>
          <w:spacing w:val="-13"/>
          <w:sz w:val="22"/>
        </w:rPr>
        <w:t>特种作业人员经有关业务主管部门考核良好，取得特种作业操作资格证书</w:t>
      </w:r>
    </w:p>
    <w:p>
      <w:pPr>
        <w:pStyle w:val="ListParagraph"/>
        <w:numPr>
          <w:ilvl w:val="1"/>
          <w:numId w:val="21"/>
        </w:numPr>
        <w:tabs>
          <w:tab w:pos="545" w:val="left" w:leader="none"/>
        </w:tabs>
        <w:spacing w:line="340" w:lineRule="auto" w:before="100" w:after="0"/>
        <w:ind w:left="348" w:right="208" w:firstLine="0"/>
        <w:jc w:val="left"/>
        <w:rPr>
          <w:rFonts w:ascii="Times New Roman" w:eastAsia="Times New Roman"/>
          <w:sz w:val="20"/>
        </w:rPr>
      </w:pPr>
      <w:r>
        <w:rPr>
          <w:spacing w:val="-15"/>
          <w:sz w:val="22"/>
        </w:rPr>
        <w:t>施工现场的办公、生活区及作业场所和安全防护用具、机械设备、施工机具及配件符合有关安全生产法</w:t>
      </w:r>
      <w:r>
        <w:rPr>
          <w:spacing w:val="-12"/>
          <w:sz w:val="22"/>
        </w:rPr>
        <w:t>律、法规、标准和规程的要求</w:t>
      </w:r>
    </w:p>
    <w:p>
      <w:pPr>
        <w:pStyle w:val="ListParagraph"/>
        <w:numPr>
          <w:ilvl w:val="1"/>
          <w:numId w:val="21"/>
        </w:numPr>
        <w:tabs>
          <w:tab w:pos="545" w:val="left" w:leader="none"/>
        </w:tabs>
        <w:spacing w:line="261" w:lineRule="exact" w:before="0" w:after="0"/>
        <w:ind w:left="544" w:right="0" w:hanging="197"/>
        <w:jc w:val="left"/>
        <w:rPr>
          <w:rFonts w:ascii="Times New Roman" w:eastAsia="Times New Roman"/>
          <w:sz w:val="20"/>
        </w:rPr>
      </w:pPr>
      <w:r>
        <w:rPr>
          <w:spacing w:val="-15"/>
          <w:sz w:val="22"/>
        </w:rPr>
        <w:t>有对危险性较大的分部分项工程及施工现场易发生重大事故的部位、环节的预防、监控措施和应急预案</w:t>
      </w:r>
    </w:p>
    <w:p>
      <w:pPr>
        <w:pStyle w:val="ListParagraph"/>
        <w:numPr>
          <w:ilvl w:val="1"/>
          <w:numId w:val="21"/>
        </w:numPr>
        <w:tabs>
          <w:tab w:pos="557" w:val="left" w:leader="none"/>
        </w:tabs>
        <w:spacing w:line="240" w:lineRule="auto" w:before="116" w:after="0"/>
        <w:ind w:left="556" w:right="0" w:hanging="209"/>
        <w:jc w:val="left"/>
        <w:rPr>
          <w:rFonts w:ascii="Times New Roman" w:eastAsia="Times New Roman"/>
          <w:sz w:val="20"/>
        </w:rPr>
      </w:pPr>
      <w:r>
        <w:rPr>
          <w:spacing w:val="-13"/>
          <w:sz w:val="22"/>
        </w:rPr>
        <w:t>管理人员和作业人员每半年至少进行一次安全生产教育培训并考核合格</w:t>
      </w:r>
    </w:p>
    <w:p>
      <w:pPr>
        <w:pStyle w:val="ListParagraph"/>
        <w:numPr>
          <w:ilvl w:val="1"/>
          <w:numId w:val="21"/>
        </w:numPr>
        <w:tabs>
          <w:tab w:pos="533" w:val="left" w:leader="none"/>
        </w:tabs>
        <w:spacing w:line="240" w:lineRule="auto" w:before="110" w:after="0"/>
        <w:ind w:left="532" w:right="0" w:hanging="185"/>
        <w:jc w:val="left"/>
        <w:rPr>
          <w:rFonts w:ascii="Times New Roman" w:eastAsia="Times New Roman"/>
          <w:sz w:val="20"/>
        </w:rPr>
      </w:pPr>
      <w:r>
        <w:rPr>
          <w:spacing w:val="-13"/>
          <w:sz w:val="22"/>
        </w:rPr>
        <w:t>有职业危害防治措施，并为管理人员配备符合国家标准或者行业标准的安全防护用具和安全防护服装</w:t>
      </w:r>
    </w:p>
    <w:p>
      <w:pPr>
        <w:spacing w:before="116"/>
        <w:ind w:left="113" w:right="0" w:firstLine="0"/>
        <w:jc w:val="left"/>
        <w:rPr>
          <w:rFonts w:ascii="黑体" w:eastAsia="黑体" w:hint="eastAsia"/>
          <w:b/>
          <w:sz w:val="22"/>
        </w:rPr>
      </w:pPr>
      <w:r>
        <w:rPr>
          <w:rFonts w:ascii="黑体" w:eastAsia="黑体" w:hint="eastAsia"/>
          <w:b/>
          <w:sz w:val="22"/>
        </w:rPr>
        <w:t>【参考答案】BCE</w:t>
      </w:r>
    </w:p>
    <w:p>
      <w:pPr>
        <w:spacing w:line="362" w:lineRule="auto" w:before="93"/>
        <w:ind w:left="140" w:right="218" w:hanging="27"/>
        <w:jc w:val="both"/>
        <w:rPr>
          <w:sz w:val="22"/>
        </w:rPr>
      </w:pPr>
      <w:r>
        <w:rPr>
          <w:b/>
          <w:spacing w:val="-11"/>
          <w:sz w:val="22"/>
        </w:rPr>
        <w:t>【老师解析】</w:t>
      </w:r>
      <w:r>
        <w:rPr>
          <w:b/>
          <w:sz w:val="22"/>
        </w:rPr>
        <w:t>A </w:t>
      </w:r>
      <w:r>
        <w:rPr>
          <w:spacing w:val="-13"/>
          <w:sz w:val="22"/>
        </w:rPr>
        <w:t>选项错误，特种作业人员经有关业务主管部门考核合格，取得特种作业操作资格证书。</w:t>
      </w:r>
      <w:r>
        <w:rPr>
          <w:spacing w:val="-10"/>
          <w:sz w:val="22"/>
        </w:rPr>
        <w:t>D</w:t>
      </w:r>
      <w:r>
        <w:rPr>
          <w:sz w:val="22"/>
        </w:rPr>
        <w:t>选</w:t>
      </w:r>
      <w:r>
        <w:rPr>
          <w:spacing w:val="-10"/>
          <w:sz w:val="22"/>
        </w:rPr>
        <w:t>项错误，管理人员和作业人员每年至少进行1次安全生产教育培训并考核合格。</w:t>
      </w:r>
    </w:p>
    <w:p>
      <w:pPr>
        <w:pStyle w:val="BodyText"/>
        <w:spacing w:before="10"/>
        <w:rPr>
          <w:sz w:val="26"/>
        </w:rPr>
      </w:pPr>
    </w:p>
    <w:p>
      <w:pPr>
        <w:pStyle w:val="ListParagraph"/>
        <w:numPr>
          <w:ilvl w:val="0"/>
          <w:numId w:val="21"/>
        </w:numPr>
        <w:tabs>
          <w:tab w:pos="468" w:val="left" w:leader="none"/>
        </w:tabs>
        <w:spacing w:line="324" w:lineRule="auto" w:before="0" w:after="0"/>
        <w:ind w:left="348" w:right="6572" w:hanging="209"/>
        <w:jc w:val="left"/>
        <w:rPr>
          <w:sz w:val="20"/>
        </w:rPr>
      </w:pPr>
      <w:r>
        <w:rPr>
          <w:spacing w:val="-6"/>
          <w:sz w:val="22"/>
        </w:rPr>
        <w:t>下列关于契税说法正确的有()。</w:t>
      </w:r>
      <w:r>
        <w:rPr>
          <w:spacing w:val="-14"/>
          <w:sz w:val="22"/>
        </w:rPr>
        <w:t>A.土地使用权转让</w:t>
      </w:r>
    </w:p>
    <w:p>
      <w:pPr>
        <w:pStyle w:val="ListParagraph"/>
        <w:numPr>
          <w:ilvl w:val="0"/>
          <w:numId w:val="35"/>
        </w:numPr>
        <w:tabs>
          <w:tab w:pos="545" w:val="left" w:leader="none"/>
        </w:tabs>
        <w:spacing w:line="240" w:lineRule="auto" w:before="17" w:after="0"/>
        <w:ind w:left="544" w:right="0" w:hanging="197"/>
        <w:jc w:val="left"/>
        <w:rPr>
          <w:rFonts w:ascii="Times New Roman" w:eastAsia="Times New Roman"/>
          <w:sz w:val="20"/>
        </w:rPr>
      </w:pPr>
      <w:r>
        <w:rPr>
          <w:spacing w:val="-13"/>
          <w:sz w:val="22"/>
        </w:rPr>
        <w:t>土地使用权出让</w:t>
      </w:r>
    </w:p>
    <w:p>
      <w:pPr>
        <w:pStyle w:val="ListParagraph"/>
        <w:numPr>
          <w:ilvl w:val="0"/>
          <w:numId w:val="35"/>
        </w:numPr>
        <w:tabs>
          <w:tab w:pos="545" w:val="left" w:leader="none"/>
        </w:tabs>
        <w:spacing w:line="240" w:lineRule="auto" w:before="109" w:after="0"/>
        <w:ind w:left="544" w:right="0" w:hanging="197"/>
        <w:jc w:val="left"/>
        <w:rPr>
          <w:rFonts w:ascii="Times New Roman" w:eastAsia="Times New Roman"/>
          <w:sz w:val="20"/>
        </w:rPr>
      </w:pPr>
      <w:r>
        <w:rPr>
          <w:spacing w:val="-14"/>
          <w:sz w:val="22"/>
        </w:rPr>
        <w:t>房屋买卖、赠与、互换</w:t>
      </w:r>
    </w:p>
    <w:p>
      <w:pPr>
        <w:pStyle w:val="ListParagraph"/>
        <w:numPr>
          <w:ilvl w:val="0"/>
          <w:numId w:val="35"/>
        </w:numPr>
        <w:tabs>
          <w:tab w:pos="564" w:val="left" w:leader="none"/>
        </w:tabs>
        <w:spacing w:line="240" w:lineRule="auto" w:before="95" w:after="0"/>
        <w:ind w:left="563" w:right="0" w:hanging="216"/>
        <w:jc w:val="left"/>
        <w:rPr>
          <w:sz w:val="20"/>
        </w:rPr>
      </w:pPr>
      <w:r>
        <w:rPr>
          <w:spacing w:val="-13"/>
          <w:sz w:val="22"/>
        </w:rPr>
        <w:t>以作价投资，偿还债务划转奖励等方式转移土地</w:t>
      </w:r>
    </w:p>
    <w:p>
      <w:pPr>
        <w:pStyle w:val="ListParagraph"/>
        <w:numPr>
          <w:ilvl w:val="0"/>
          <w:numId w:val="35"/>
        </w:numPr>
        <w:tabs>
          <w:tab w:pos="533" w:val="left" w:leader="none"/>
        </w:tabs>
        <w:spacing w:line="240" w:lineRule="auto" w:before="119" w:after="0"/>
        <w:ind w:left="532" w:right="0" w:hanging="185"/>
        <w:jc w:val="left"/>
        <w:rPr>
          <w:rFonts w:ascii="Times New Roman" w:eastAsia="Times New Roman"/>
          <w:sz w:val="20"/>
        </w:rPr>
      </w:pPr>
      <w:r>
        <w:rPr>
          <w:spacing w:val="-12"/>
          <w:sz w:val="22"/>
        </w:rPr>
        <w:t>土地经营权的转移</w:t>
      </w:r>
    </w:p>
    <w:p>
      <w:pPr>
        <w:spacing w:before="129"/>
        <w:ind w:left="113" w:right="0" w:firstLine="0"/>
        <w:jc w:val="left"/>
        <w:rPr>
          <w:rFonts w:ascii="黑体" w:eastAsia="黑体" w:hint="eastAsia"/>
          <w:b/>
          <w:sz w:val="22"/>
        </w:rPr>
      </w:pPr>
      <w:r>
        <w:rPr>
          <w:rFonts w:ascii="黑体" w:eastAsia="黑体" w:hint="eastAsia"/>
          <w:b/>
          <w:sz w:val="22"/>
        </w:rPr>
        <w:t>【参考答案】ABCD</w:t>
      </w:r>
    </w:p>
    <w:p>
      <w:pPr>
        <w:spacing w:after="0"/>
        <w:jc w:val="left"/>
        <w:rPr>
          <w:rFonts w:ascii="黑体" w:eastAsia="黑体" w:hint="eastAsia"/>
          <w:sz w:val="22"/>
        </w:rPr>
        <w:sectPr>
          <w:pgSz w:w="11910" w:h="16840"/>
          <w:pgMar w:header="0" w:footer="916" w:top="1400" w:bottom="1120" w:left="940" w:right="880"/>
        </w:sectPr>
      </w:pPr>
    </w:p>
    <w:p>
      <w:pPr>
        <w:pStyle w:val="BodyText"/>
        <w:spacing w:line="343" w:lineRule="auto" w:before="54"/>
        <w:ind w:left="123" w:right="246"/>
        <w:jc w:val="both"/>
      </w:pPr>
      <w:r>
        <w:rPr>
          <w:b/>
        </w:rPr>
        <w:t>【老师解析】 </w:t>
      </w:r>
      <w:r>
        <w:rPr/>
        <w:t>2020年8月公布的《中华人民共和国契税法》规定，在中华人民共和国境内转移土地、房屋权属，承受的单位和个人为契税的纳税人，应当依照本法规定缴纳契税。本法所称转移土地、房屋权属， 是指下列行为： (1)土地使用权出让； (2)土地使用权转让，包括出售、赠与、互换； (3)房屋买卖、</w:t>
      </w:r>
      <w:r>
        <w:rPr>
          <w:w w:val="95"/>
        </w:rPr>
        <w:t>赠与、互换。其中土地使用权转让，不包括土地承包经营权和土地经营权的转移。以作价投资(入股)、   </w:t>
      </w:r>
      <w:r>
        <w:rPr/>
        <w:t>偿还债务、划转、奖励等方式转移土地、房屋权属的，应当依照本法规定征收契税。</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3"/>
        </w:rPr>
      </w:pPr>
    </w:p>
    <w:p>
      <w:pPr>
        <w:spacing w:before="0"/>
        <w:ind w:left="140" w:right="0" w:firstLine="0"/>
        <w:jc w:val="left"/>
        <w:rPr>
          <w:sz w:val="30"/>
        </w:rPr>
      </w:pPr>
      <w:r>
        <w:rPr>
          <w:color w:val="FF0000"/>
          <w:sz w:val="30"/>
        </w:rPr>
        <w:t>持续更新中……</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p>
      <w:pPr>
        <w:spacing w:before="94"/>
        <w:ind w:left="4911" w:right="4937" w:firstLine="0"/>
        <w:jc w:val="center"/>
        <w:rPr>
          <w:rFonts w:ascii="Arial"/>
          <w:sz w:val="18"/>
        </w:rPr>
      </w:pPr>
      <w:r>
        <w:rPr>
          <w:rFonts w:ascii="Arial"/>
          <w:sz w:val="18"/>
        </w:rPr>
        <w:t>25</w:t>
      </w:r>
    </w:p>
    <w:sectPr>
      <w:footerReference w:type="default" r:id="rId10"/>
      <w:pgSz w:w="11910" w:h="16840"/>
      <w:pgMar w:footer="0" w:header="0" w:top="1400" w:bottom="280" w:left="9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Arial">
    <w:altName w:val="Arial"/>
    <w:charset w:val="0"/>
    <w:family w:val="swiss"/>
    <w:pitch w:val="variable"/>
  </w:font>
  <w:font w:name="宋体">
    <w:altName w:val="宋体"/>
    <w:charset w:val="86"/>
    <w:family w:val="auto"/>
    <w:pitch w:val="variable"/>
  </w:font>
  <w:font w:name="楷体">
    <w:altName w:val="楷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type id="_x0000_t202" o:spt="202" coordsize="21600,21600" path="m,l,21600r21600,l21600,xe">
          <v:stroke joinstyle="miter"/>
          <v:path gradientshapeok="t" o:connecttype="rect"/>
        </v:shapetype>
        <v:shape style="position:absolute;margin-left:292.119995pt;margin-top:784.942566pt;width:11.2pt;height:12.55pt;mso-position-horizontal-relative:page;mso-position-vertical-relative:page;z-index:-252496896" type="#_x0000_t202" filled="false" stroked="false">
          <v:textbox inset="0,0,0,0">
            <w:txbxContent>
              <w:p>
                <w:pPr>
                  <w:spacing w:before="23"/>
                  <w:ind w:left="47" w:right="0" w:firstLine="0"/>
                  <w:jc w:val="left"/>
                  <w:rPr>
                    <w:rFonts w:ascii="Arial"/>
                    <w:sz w:val="18"/>
                  </w:rPr>
                </w:pPr>
                <w:r>
                  <w:rPr/>
                  <w:fldChar w:fldCharType="begin"/>
                </w:r>
                <w:r>
                  <w:rPr>
                    <w:rFonts w:ascii="Arial"/>
                    <w:sz w:val="18"/>
                  </w:rPr>
                  <w:instrText> PAGE </w:instrText>
                </w:r>
                <w:r>
                  <w:rPr/>
                  <w:fldChar w:fldCharType="separate"/>
                </w:r>
                <w:r>
                  <w:rPr/>
                  <w:t>5</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200012pt;margin-top:784.942566pt;width:14.05pt;height:12.1pt;mso-position-horizontal-relative:page;mso-position-vertical-relative:page;z-index:-252495872" type="#_x0000_t202" filled="false" stroked="false">
          <v:textbox inset="0,0,0,0">
            <w:txbxContent>
              <w:p>
                <w:pPr>
                  <w:spacing w:before="14"/>
                  <w:ind w:left="40" w:right="0" w:firstLine="0"/>
                  <w:jc w:val="left"/>
                  <w:rPr>
                    <w:rFonts w:ascii="Arial"/>
                    <w:sz w:val="18"/>
                  </w:rPr>
                </w:pPr>
                <w:r>
                  <w:rPr/>
                  <w:fldChar w:fldCharType="begin"/>
                </w:r>
                <w:r>
                  <w:rPr>
                    <w:rFonts w:ascii="Arial"/>
                    <w:sz w:val="18"/>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pt;margin-top:784.672852pt;width:37.9pt;height:13.05pt;mso-position-horizontal-relative:page;mso-position-vertical-relative:page;z-index:-252494848" type="#_x0000_t202" filled="false" stroked="false">
          <v:textbox inset="0,0,0,0">
            <w:txbxContent>
              <w:p>
                <w:pPr>
                  <w:spacing w:line="261" w:lineRule="exact" w:before="0"/>
                  <w:ind w:left="20" w:right="0" w:firstLine="0"/>
                  <w:jc w:val="left"/>
                  <w:rPr>
                    <w:rFonts w:ascii="黑体" w:eastAsia="黑体" w:hint="eastAsia"/>
                    <w:sz w:val="22"/>
                  </w:rPr>
                </w:pPr>
                <w:r>
                  <w:rPr>
                    <w:rFonts w:ascii="黑体" w:eastAsia="黑体" w:hint="eastAsia"/>
                    <w:color w:val="256BBA"/>
                    <w:spacing w:val="16"/>
                    <w:sz w:val="22"/>
                  </w:rPr>
                  <w:t>第</w:t>
                </w:r>
                <w:r>
                  <w:rPr>
                    <w:rFonts w:ascii="黑体" w:eastAsia="黑体" w:hint="eastAsia"/>
                    <w:color w:val="256BBA"/>
                    <w:spacing w:val="7"/>
                    <w:sz w:val="22"/>
                  </w:rPr>
                  <w:t>16</w:t>
                </w:r>
                <w:r>
                  <w:rPr>
                    <w:rFonts w:ascii="黑体" w:eastAsia="黑体" w:hint="eastAsia"/>
                    <w:color w:val="256BBA"/>
                    <w:spacing w:val="-43"/>
                    <w:sz w:val="22"/>
                  </w:rPr>
                  <w:t> 页</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pt;margin-top:784.672852pt;width:37.3pt;height:13.05pt;mso-position-horizontal-relative:page;mso-position-vertical-relative:page;z-index:-252493824" type="#_x0000_t202" filled="false" stroked="false">
          <v:textbox inset="0,0,0,0">
            <w:txbxContent>
              <w:p>
                <w:pPr>
                  <w:pStyle w:val="BodyText"/>
                  <w:spacing w:line="261" w:lineRule="exact"/>
                  <w:ind w:left="20"/>
                  <w:rPr>
                    <w:rFonts w:ascii="黑体" w:eastAsia="黑体" w:hint="eastAsia"/>
                  </w:rPr>
                </w:pPr>
                <w:r>
                  <w:rPr>
                    <w:rFonts w:ascii="黑体" w:eastAsia="黑体" w:hint="eastAsia"/>
                    <w:color w:val="256BBA"/>
                    <w:spacing w:val="26"/>
                  </w:rPr>
                  <w:t>第</w:t>
                </w:r>
                <w:r>
                  <w:rPr/>
                  <w:fldChar w:fldCharType="begin"/>
                </w:r>
                <w:r>
                  <w:rPr>
                    <w:rFonts w:ascii="黑体" w:eastAsia="黑体" w:hint="eastAsia"/>
                    <w:color w:val="256BBA"/>
                  </w:rPr>
                  <w:instrText> PAGE </w:instrText>
                </w:r>
                <w:r>
                  <w:rPr/>
                  <w:fldChar w:fldCharType="separate"/>
                </w:r>
                <w:r>
                  <w:rPr/>
                  <w:t>18</w:t>
                </w:r>
                <w:r>
                  <w:rPr/>
                  <w:fldChar w:fldCharType="end"/>
                </w:r>
                <w:r>
                  <w:rPr>
                    <w:rFonts w:ascii="黑体" w:eastAsia="黑体" w:hint="eastAsia"/>
                    <w:color w:val="256BBA"/>
                    <w:spacing w:val="-39"/>
                  </w:rPr>
                  <w:t> 页</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2"/>
      <w:numFmt w:val="upperLetter"/>
      <w:lvlText w:val="%1."/>
      <w:lvlJc w:val="left"/>
      <w:pPr>
        <w:ind w:left="544" w:hanging="196"/>
        <w:jc w:val="left"/>
      </w:pPr>
      <w:rPr>
        <w:rFonts w:hint="default"/>
        <w:spacing w:val="-17"/>
        <w:w w:val="100"/>
        <w:lang w:val="zh-CN" w:eastAsia="zh-CN" w:bidi="zh-CN"/>
      </w:rPr>
    </w:lvl>
    <w:lvl w:ilvl="1">
      <w:start w:val="0"/>
      <w:numFmt w:val="bullet"/>
      <w:lvlText w:val="•"/>
      <w:lvlJc w:val="left"/>
      <w:pPr>
        <w:ind w:left="1495" w:hanging="196"/>
      </w:pPr>
      <w:rPr>
        <w:rFonts w:hint="default"/>
        <w:lang w:val="zh-CN" w:eastAsia="zh-CN" w:bidi="zh-CN"/>
      </w:rPr>
    </w:lvl>
    <w:lvl w:ilvl="2">
      <w:start w:val="0"/>
      <w:numFmt w:val="bullet"/>
      <w:lvlText w:val="•"/>
      <w:lvlJc w:val="left"/>
      <w:pPr>
        <w:ind w:left="2450" w:hanging="196"/>
      </w:pPr>
      <w:rPr>
        <w:rFonts w:hint="default"/>
        <w:lang w:val="zh-CN" w:eastAsia="zh-CN" w:bidi="zh-CN"/>
      </w:rPr>
    </w:lvl>
    <w:lvl w:ilvl="3">
      <w:start w:val="0"/>
      <w:numFmt w:val="bullet"/>
      <w:lvlText w:val="•"/>
      <w:lvlJc w:val="left"/>
      <w:pPr>
        <w:ind w:left="3405" w:hanging="196"/>
      </w:pPr>
      <w:rPr>
        <w:rFonts w:hint="default"/>
        <w:lang w:val="zh-CN" w:eastAsia="zh-CN" w:bidi="zh-CN"/>
      </w:rPr>
    </w:lvl>
    <w:lvl w:ilvl="4">
      <w:start w:val="0"/>
      <w:numFmt w:val="bullet"/>
      <w:lvlText w:val="•"/>
      <w:lvlJc w:val="left"/>
      <w:pPr>
        <w:ind w:left="4360" w:hanging="196"/>
      </w:pPr>
      <w:rPr>
        <w:rFonts w:hint="default"/>
        <w:lang w:val="zh-CN" w:eastAsia="zh-CN" w:bidi="zh-CN"/>
      </w:rPr>
    </w:lvl>
    <w:lvl w:ilvl="5">
      <w:start w:val="0"/>
      <w:numFmt w:val="bullet"/>
      <w:lvlText w:val="•"/>
      <w:lvlJc w:val="left"/>
      <w:pPr>
        <w:ind w:left="5315" w:hanging="196"/>
      </w:pPr>
      <w:rPr>
        <w:rFonts w:hint="default"/>
        <w:lang w:val="zh-CN" w:eastAsia="zh-CN" w:bidi="zh-CN"/>
      </w:rPr>
    </w:lvl>
    <w:lvl w:ilvl="6">
      <w:start w:val="0"/>
      <w:numFmt w:val="bullet"/>
      <w:lvlText w:val="•"/>
      <w:lvlJc w:val="left"/>
      <w:pPr>
        <w:ind w:left="6270" w:hanging="196"/>
      </w:pPr>
      <w:rPr>
        <w:rFonts w:hint="default"/>
        <w:lang w:val="zh-CN" w:eastAsia="zh-CN" w:bidi="zh-CN"/>
      </w:rPr>
    </w:lvl>
    <w:lvl w:ilvl="7">
      <w:start w:val="0"/>
      <w:numFmt w:val="bullet"/>
      <w:lvlText w:val="•"/>
      <w:lvlJc w:val="left"/>
      <w:pPr>
        <w:ind w:left="7225" w:hanging="196"/>
      </w:pPr>
      <w:rPr>
        <w:rFonts w:hint="default"/>
        <w:lang w:val="zh-CN" w:eastAsia="zh-CN" w:bidi="zh-CN"/>
      </w:rPr>
    </w:lvl>
    <w:lvl w:ilvl="8">
      <w:start w:val="0"/>
      <w:numFmt w:val="bullet"/>
      <w:lvlText w:val="•"/>
      <w:lvlJc w:val="left"/>
      <w:pPr>
        <w:ind w:left="8180" w:hanging="196"/>
      </w:pPr>
      <w:rPr>
        <w:rFonts w:hint="default"/>
        <w:lang w:val="zh-CN" w:eastAsia="zh-CN" w:bidi="zh-CN"/>
      </w:rPr>
    </w:lvl>
  </w:abstractNum>
  <w:abstractNum w:abstractNumId="33">
    <w:multiLevelType w:val="hybridMultilevel"/>
    <w:lvl w:ilvl="0">
      <w:start w:val="4"/>
      <w:numFmt w:val="upperLetter"/>
      <w:lvlText w:val="%1."/>
      <w:lvlJc w:val="left"/>
      <w:pPr>
        <w:ind w:left="556" w:hanging="208"/>
        <w:jc w:val="left"/>
      </w:pPr>
      <w:rPr>
        <w:rFonts w:hint="default" w:ascii="Times New Roman" w:hAnsi="Times New Roman" w:eastAsia="Times New Roman" w:cs="Times New Roman"/>
        <w:spacing w:val="-15"/>
        <w:w w:val="100"/>
        <w:sz w:val="20"/>
        <w:szCs w:val="20"/>
        <w:lang w:val="zh-CN" w:eastAsia="zh-CN" w:bidi="zh-CN"/>
      </w:rPr>
    </w:lvl>
    <w:lvl w:ilvl="1">
      <w:start w:val="0"/>
      <w:numFmt w:val="bullet"/>
      <w:lvlText w:val="•"/>
      <w:lvlJc w:val="left"/>
      <w:pPr>
        <w:ind w:left="1513" w:hanging="208"/>
      </w:pPr>
      <w:rPr>
        <w:rFonts w:hint="default"/>
        <w:lang w:val="zh-CN" w:eastAsia="zh-CN" w:bidi="zh-CN"/>
      </w:rPr>
    </w:lvl>
    <w:lvl w:ilvl="2">
      <w:start w:val="0"/>
      <w:numFmt w:val="bullet"/>
      <w:lvlText w:val="•"/>
      <w:lvlJc w:val="left"/>
      <w:pPr>
        <w:ind w:left="2466" w:hanging="208"/>
      </w:pPr>
      <w:rPr>
        <w:rFonts w:hint="default"/>
        <w:lang w:val="zh-CN" w:eastAsia="zh-CN" w:bidi="zh-CN"/>
      </w:rPr>
    </w:lvl>
    <w:lvl w:ilvl="3">
      <w:start w:val="0"/>
      <w:numFmt w:val="bullet"/>
      <w:lvlText w:val="•"/>
      <w:lvlJc w:val="left"/>
      <w:pPr>
        <w:ind w:left="3419" w:hanging="208"/>
      </w:pPr>
      <w:rPr>
        <w:rFonts w:hint="default"/>
        <w:lang w:val="zh-CN" w:eastAsia="zh-CN" w:bidi="zh-CN"/>
      </w:rPr>
    </w:lvl>
    <w:lvl w:ilvl="4">
      <w:start w:val="0"/>
      <w:numFmt w:val="bullet"/>
      <w:lvlText w:val="•"/>
      <w:lvlJc w:val="left"/>
      <w:pPr>
        <w:ind w:left="4372" w:hanging="208"/>
      </w:pPr>
      <w:rPr>
        <w:rFonts w:hint="default"/>
        <w:lang w:val="zh-CN" w:eastAsia="zh-CN" w:bidi="zh-CN"/>
      </w:rPr>
    </w:lvl>
    <w:lvl w:ilvl="5">
      <w:start w:val="0"/>
      <w:numFmt w:val="bullet"/>
      <w:lvlText w:val="•"/>
      <w:lvlJc w:val="left"/>
      <w:pPr>
        <w:ind w:left="5325" w:hanging="208"/>
      </w:pPr>
      <w:rPr>
        <w:rFonts w:hint="default"/>
        <w:lang w:val="zh-CN" w:eastAsia="zh-CN" w:bidi="zh-CN"/>
      </w:rPr>
    </w:lvl>
    <w:lvl w:ilvl="6">
      <w:start w:val="0"/>
      <w:numFmt w:val="bullet"/>
      <w:lvlText w:val="•"/>
      <w:lvlJc w:val="left"/>
      <w:pPr>
        <w:ind w:left="6278" w:hanging="208"/>
      </w:pPr>
      <w:rPr>
        <w:rFonts w:hint="default"/>
        <w:lang w:val="zh-CN" w:eastAsia="zh-CN" w:bidi="zh-CN"/>
      </w:rPr>
    </w:lvl>
    <w:lvl w:ilvl="7">
      <w:start w:val="0"/>
      <w:numFmt w:val="bullet"/>
      <w:lvlText w:val="•"/>
      <w:lvlJc w:val="left"/>
      <w:pPr>
        <w:ind w:left="7231" w:hanging="208"/>
      </w:pPr>
      <w:rPr>
        <w:rFonts w:hint="default"/>
        <w:lang w:val="zh-CN" w:eastAsia="zh-CN" w:bidi="zh-CN"/>
      </w:rPr>
    </w:lvl>
    <w:lvl w:ilvl="8">
      <w:start w:val="0"/>
      <w:numFmt w:val="bullet"/>
      <w:lvlText w:val="•"/>
      <w:lvlJc w:val="left"/>
      <w:pPr>
        <w:ind w:left="8184" w:hanging="208"/>
      </w:pPr>
      <w:rPr>
        <w:rFonts w:hint="default"/>
        <w:lang w:val="zh-CN" w:eastAsia="zh-CN" w:bidi="zh-CN"/>
      </w:rPr>
    </w:lvl>
  </w:abstractNum>
  <w:abstractNum w:abstractNumId="32">
    <w:multiLevelType w:val="hybridMultilevel"/>
    <w:lvl w:ilvl="0">
      <w:start w:val="2"/>
      <w:numFmt w:val="upperLetter"/>
      <w:lvlText w:val="%1."/>
      <w:lvlJc w:val="left"/>
      <w:pPr>
        <w:ind w:left="538" w:hanging="191"/>
        <w:jc w:val="left"/>
      </w:pPr>
      <w:rPr>
        <w:rFonts w:hint="default" w:ascii="Times New Roman" w:hAnsi="Times New Roman" w:eastAsia="Times New Roman" w:cs="Times New Roman"/>
        <w:spacing w:val="-7"/>
        <w:w w:val="99"/>
        <w:sz w:val="19"/>
        <w:szCs w:val="19"/>
        <w:lang w:val="zh-CN" w:eastAsia="zh-CN" w:bidi="zh-CN"/>
      </w:rPr>
    </w:lvl>
    <w:lvl w:ilvl="1">
      <w:start w:val="0"/>
      <w:numFmt w:val="bullet"/>
      <w:lvlText w:val="•"/>
      <w:lvlJc w:val="left"/>
      <w:pPr>
        <w:ind w:left="1495" w:hanging="191"/>
      </w:pPr>
      <w:rPr>
        <w:rFonts w:hint="default"/>
        <w:lang w:val="zh-CN" w:eastAsia="zh-CN" w:bidi="zh-CN"/>
      </w:rPr>
    </w:lvl>
    <w:lvl w:ilvl="2">
      <w:start w:val="0"/>
      <w:numFmt w:val="bullet"/>
      <w:lvlText w:val="•"/>
      <w:lvlJc w:val="left"/>
      <w:pPr>
        <w:ind w:left="2450" w:hanging="191"/>
      </w:pPr>
      <w:rPr>
        <w:rFonts w:hint="default"/>
        <w:lang w:val="zh-CN" w:eastAsia="zh-CN" w:bidi="zh-CN"/>
      </w:rPr>
    </w:lvl>
    <w:lvl w:ilvl="3">
      <w:start w:val="0"/>
      <w:numFmt w:val="bullet"/>
      <w:lvlText w:val="•"/>
      <w:lvlJc w:val="left"/>
      <w:pPr>
        <w:ind w:left="3405" w:hanging="191"/>
      </w:pPr>
      <w:rPr>
        <w:rFonts w:hint="default"/>
        <w:lang w:val="zh-CN" w:eastAsia="zh-CN" w:bidi="zh-CN"/>
      </w:rPr>
    </w:lvl>
    <w:lvl w:ilvl="4">
      <w:start w:val="0"/>
      <w:numFmt w:val="bullet"/>
      <w:lvlText w:val="•"/>
      <w:lvlJc w:val="left"/>
      <w:pPr>
        <w:ind w:left="4360" w:hanging="191"/>
      </w:pPr>
      <w:rPr>
        <w:rFonts w:hint="default"/>
        <w:lang w:val="zh-CN" w:eastAsia="zh-CN" w:bidi="zh-CN"/>
      </w:rPr>
    </w:lvl>
    <w:lvl w:ilvl="5">
      <w:start w:val="0"/>
      <w:numFmt w:val="bullet"/>
      <w:lvlText w:val="•"/>
      <w:lvlJc w:val="left"/>
      <w:pPr>
        <w:ind w:left="5315" w:hanging="191"/>
      </w:pPr>
      <w:rPr>
        <w:rFonts w:hint="default"/>
        <w:lang w:val="zh-CN" w:eastAsia="zh-CN" w:bidi="zh-CN"/>
      </w:rPr>
    </w:lvl>
    <w:lvl w:ilvl="6">
      <w:start w:val="0"/>
      <w:numFmt w:val="bullet"/>
      <w:lvlText w:val="•"/>
      <w:lvlJc w:val="left"/>
      <w:pPr>
        <w:ind w:left="6270" w:hanging="191"/>
      </w:pPr>
      <w:rPr>
        <w:rFonts w:hint="default"/>
        <w:lang w:val="zh-CN" w:eastAsia="zh-CN" w:bidi="zh-CN"/>
      </w:rPr>
    </w:lvl>
    <w:lvl w:ilvl="7">
      <w:start w:val="0"/>
      <w:numFmt w:val="bullet"/>
      <w:lvlText w:val="•"/>
      <w:lvlJc w:val="left"/>
      <w:pPr>
        <w:ind w:left="7225" w:hanging="191"/>
      </w:pPr>
      <w:rPr>
        <w:rFonts w:hint="default"/>
        <w:lang w:val="zh-CN" w:eastAsia="zh-CN" w:bidi="zh-CN"/>
      </w:rPr>
    </w:lvl>
    <w:lvl w:ilvl="8">
      <w:start w:val="0"/>
      <w:numFmt w:val="bullet"/>
      <w:lvlText w:val="•"/>
      <w:lvlJc w:val="left"/>
      <w:pPr>
        <w:ind w:left="8180" w:hanging="191"/>
      </w:pPr>
      <w:rPr>
        <w:rFonts w:hint="default"/>
        <w:lang w:val="zh-CN" w:eastAsia="zh-CN" w:bidi="zh-CN"/>
      </w:rPr>
    </w:lvl>
  </w:abstractNum>
  <w:abstractNum w:abstractNumId="31">
    <w:multiLevelType w:val="hybridMultilevel"/>
    <w:lvl w:ilvl="0">
      <w:start w:val="4"/>
      <w:numFmt w:val="upperLetter"/>
      <w:lvlText w:val="%1."/>
      <w:lvlJc w:val="left"/>
      <w:pPr>
        <w:ind w:left="550" w:hanging="203"/>
        <w:jc w:val="left"/>
      </w:pPr>
      <w:rPr>
        <w:rFonts w:hint="default" w:ascii="Times New Roman" w:hAnsi="Times New Roman" w:eastAsia="Times New Roman" w:cs="Times New Roman"/>
        <w:spacing w:val="-5"/>
        <w:w w:val="99"/>
        <w:sz w:val="19"/>
        <w:szCs w:val="19"/>
        <w:lang w:val="zh-CN" w:eastAsia="zh-CN" w:bidi="zh-CN"/>
      </w:rPr>
    </w:lvl>
    <w:lvl w:ilvl="1">
      <w:start w:val="0"/>
      <w:numFmt w:val="bullet"/>
      <w:lvlText w:val="•"/>
      <w:lvlJc w:val="left"/>
      <w:pPr>
        <w:ind w:left="1513" w:hanging="203"/>
      </w:pPr>
      <w:rPr>
        <w:rFonts w:hint="default"/>
        <w:lang w:val="zh-CN" w:eastAsia="zh-CN" w:bidi="zh-CN"/>
      </w:rPr>
    </w:lvl>
    <w:lvl w:ilvl="2">
      <w:start w:val="0"/>
      <w:numFmt w:val="bullet"/>
      <w:lvlText w:val="•"/>
      <w:lvlJc w:val="left"/>
      <w:pPr>
        <w:ind w:left="2466" w:hanging="203"/>
      </w:pPr>
      <w:rPr>
        <w:rFonts w:hint="default"/>
        <w:lang w:val="zh-CN" w:eastAsia="zh-CN" w:bidi="zh-CN"/>
      </w:rPr>
    </w:lvl>
    <w:lvl w:ilvl="3">
      <w:start w:val="0"/>
      <w:numFmt w:val="bullet"/>
      <w:lvlText w:val="•"/>
      <w:lvlJc w:val="left"/>
      <w:pPr>
        <w:ind w:left="3419" w:hanging="203"/>
      </w:pPr>
      <w:rPr>
        <w:rFonts w:hint="default"/>
        <w:lang w:val="zh-CN" w:eastAsia="zh-CN" w:bidi="zh-CN"/>
      </w:rPr>
    </w:lvl>
    <w:lvl w:ilvl="4">
      <w:start w:val="0"/>
      <w:numFmt w:val="bullet"/>
      <w:lvlText w:val="•"/>
      <w:lvlJc w:val="left"/>
      <w:pPr>
        <w:ind w:left="4372" w:hanging="203"/>
      </w:pPr>
      <w:rPr>
        <w:rFonts w:hint="default"/>
        <w:lang w:val="zh-CN" w:eastAsia="zh-CN" w:bidi="zh-CN"/>
      </w:rPr>
    </w:lvl>
    <w:lvl w:ilvl="5">
      <w:start w:val="0"/>
      <w:numFmt w:val="bullet"/>
      <w:lvlText w:val="•"/>
      <w:lvlJc w:val="left"/>
      <w:pPr>
        <w:ind w:left="5325" w:hanging="203"/>
      </w:pPr>
      <w:rPr>
        <w:rFonts w:hint="default"/>
        <w:lang w:val="zh-CN" w:eastAsia="zh-CN" w:bidi="zh-CN"/>
      </w:rPr>
    </w:lvl>
    <w:lvl w:ilvl="6">
      <w:start w:val="0"/>
      <w:numFmt w:val="bullet"/>
      <w:lvlText w:val="•"/>
      <w:lvlJc w:val="left"/>
      <w:pPr>
        <w:ind w:left="6278" w:hanging="203"/>
      </w:pPr>
      <w:rPr>
        <w:rFonts w:hint="default"/>
        <w:lang w:val="zh-CN" w:eastAsia="zh-CN" w:bidi="zh-CN"/>
      </w:rPr>
    </w:lvl>
    <w:lvl w:ilvl="7">
      <w:start w:val="0"/>
      <w:numFmt w:val="bullet"/>
      <w:lvlText w:val="•"/>
      <w:lvlJc w:val="left"/>
      <w:pPr>
        <w:ind w:left="7231" w:hanging="203"/>
      </w:pPr>
      <w:rPr>
        <w:rFonts w:hint="default"/>
        <w:lang w:val="zh-CN" w:eastAsia="zh-CN" w:bidi="zh-CN"/>
      </w:rPr>
    </w:lvl>
    <w:lvl w:ilvl="8">
      <w:start w:val="0"/>
      <w:numFmt w:val="bullet"/>
      <w:lvlText w:val="•"/>
      <w:lvlJc w:val="left"/>
      <w:pPr>
        <w:ind w:left="8184" w:hanging="203"/>
      </w:pPr>
      <w:rPr>
        <w:rFonts w:hint="default"/>
        <w:lang w:val="zh-CN" w:eastAsia="zh-CN" w:bidi="zh-CN"/>
      </w:rPr>
    </w:lvl>
  </w:abstractNum>
  <w:abstractNum w:abstractNumId="30">
    <w:multiLevelType w:val="hybridMultilevel"/>
    <w:lvl w:ilvl="0">
      <w:start w:val="3"/>
      <w:numFmt w:val="upperLetter"/>
      <w:lvlText w:val="%1."/>
      <w:lvlJc w:val="left"/>
      <w:pPr>
        <w:ind w:left="559" w:hanging="212"/>
        <w:jc w:val="left"/>
      </w:pPr>
      <w:rPr>
        <w:rFonts w:hint="default"/>
        <w:spacing w:val="-2"/>
        <w:w w:val="99"/>
        <w:lang w:val="zh-CN" w:eastAsia="zh-CN" w:bidi="zh-CN"/>
      </w:rPr>
    </w:lvl>
    <w:lvl w:ilvl="1">
      <w:start w:val="0"/>
      <w:numFmt w:val="bullet"/>
      <w:lvlText w:val="•"/>
      <w:lvlJc w:val="left"/>
      <w:pPr>
        <w:ind w:left="1513" w:hanging="212"/>
      </w:pPr>
      <w:rPr>
        <w:rFonts w:hint="default"/>
        <w:lang w:val="zh-CN" w:eastAsia="zh-CN" w:bidi="zh-CN"/>
      </w:rPr>
    </w:lvl>
    <w:lvl w:ilvl="2">
      <w:start w:val="0"/>
      <w:numFmt w:val="bullet"/>
      <w:lvlText w:val="•"/>
      <w:lvlJc w:val="left"/>
      <w:pPr>
        <w:ind w:left="2466" w:hanging="212"/>
      </w:pPr>
      <w:rPr>
        <w:rFonts w:hint="default"/>
        <w:lang w:val="zh-CN" w:eastAsia="zh-CN" w:bidi="zh-CN"/>
      </w:rPr>
    </w:lvl>
    <w:lvl w:ilvl="3">
      <w:start w:val="0"/>
      <w:numFmt w:val="bullet"/>
      <w:lvlText w:val="•"/>
      <w:lvlJc w:val="left"/>
      <w:pPr>
        <w:ind w:left="3419" w:hanging="212"/>
      </w:pPr>
      <w:rPr>
        <w:rFonts w:hint="default"/>
        <w:lang w:val="zh-CN" w:eastAsia="zh-CN" w:bidi="zh-CN"/>
      </w:rPr>
    </w:lvl>
    <w:lvl w:ilvl="4">
      <w:start w:val="0"/>
      <w:numFmt w:val="bullet"/>
      <w:lvlText w:val="•"/>
      <w:lvlJc w:val="left"/>
      <w:pPr>
        <w:ind w:left="4372" w:hanging="212"/>
      </w:pPr>
      <w:rPr>
        <w:rFonts w:hint="default"/>
        <w:lang w:val="zh-CN" w:eastAsia="zh-CN" w:bidi="zh-CN"/>
      </w:rPr>
    </w:lvl>
    <w:lvl w:ilvl="5">
      <w:start w:val="0"/>
      <w:numFmt w:val="bullet"/>
      <w:lvlText w:val="•"/>
      <w:lvlJc w:val="left"/>
      <w:pPr>
        <w:ind w:left="5325" w:hanging="212"/>
      </w:pPr>
      <w:rPr>
        <w:rFonts w:hint="default"/>
        <w:lang w:val="zh-CN" w:eastAsia="zh-CN" w:bidi="zh-CN"/>
      </w:rPr>
    </w:lvl>
    <w:lvl w:ilvl="6">
      <w:start w:val="0"/>
      <w:numFmt w:val="bullet"/>
      <w:lvlText w:val="•"/>
      <w:lvlJc w:val="left"/>
      <w:pPr>
        <w:ind w:left="6278" w:hanging="212"/>
      </w:pPr>
      <w:rPr>
        <w:rFonts w:hint="default"/>
        <w:lang w:val="zh-CN" w:eastAsia="zh-CN" w:bidi="zh-CN"/>
      </w:rPr>
    </w:lvl>
    <w:lvl w:ilvl="7">
      <w:start w:val="0"/>
      <w:numFmt w:val="bullet"/>
      <w:lvlText w:val="•"/>
      <w:lvlJc w:val="left"/>
      <w:pPr>
        <w:ind w:left="7231" w:hanging="212"/>
      </w:pPr>
      <w:rPr>
        <w:rFonts w:hint="default"/>
        <w:lang w:val="zh-CN" w:eastAsia="zh-CN" w:bidi="zh-CN"/>
      </w:rPr>
    </w:lvl>
    <w:lvl w:ilvl="8">
      <w:start w:val="0"/>
      <w:numFmt w:val="bullet"/>
      <w:lvlText w:val="•"/>
      <w:lvlJc w:val="left"/>
      <w:pPr>
        <w:ind w:left="8184" w:hanging="212"/>
      </w:pPr>
      <w:rPr>
        <w:rFonts w:hint="default"/>
        <w:lang w:val="zh-CN" w:eastAsia="zh-CN" w:bidi="zh-CN"/>
      </w:rPr>
    </w:lvl>
  </w:abstractNum>
  <w:abstractNum w:abstractNumId="29">
    <w:multiLevelType w:val="hybridMultilevel"/>
    <w:lvl w:ilvl="0">
      <w:start w:val="2"/>
      <w:numFmt w:val="upperLetter"/>
      <w:lvlText w:val="%1."/>
      <w:lvlJc w:val="left"/>
      <w:pPr>
        <w:ind w:left="544" w:hanging="196"/>
        <w:jc w:val="left"/>
      </w:pPr>
      <w:rPr>
        <w:rFonts w:hint="default" w:ascii="Times New Roman" w:hAnsi="Times New Roman" w:eastAsia="Times New Roman" w:cs="Times New Roman"/>
        <w:spacing w:val="-15"/>
        <w:w w:val="100"/>
        <w:sz w:val="20"/>
        <w:szCs w:val="20"/>
        <w:lang w:val="zh-CN" w:eastAsia="zh-CN" w:bidi="zh-CN"/>
      </w:rPr>
    </w:lvl>
    <w:lvl w:ilvl="1">
      <w:start w:val="0"/>
      <w:numFmt w:val="bullet"/>
      <w:lvlText w:val="•"/>
      <w:lvlJc w:val="left"/>
      <w:pPr>
        <w:ind w:left="1495" w:hanging="196"/>
      </w:pPr>
      <w:rPr>
        <w:rFonts w:hint="default"/>
        <w:lang w:val="zh-CN" w:eastAsia="zh-CN" w:bidi="zh-CN"/>
      </w:rPr>
    </w:lvl>
    <w:lvl w:ilvl="2">
      <w:start w:val="0"/>
      <w:numFmt w:val="bullet"/>
      <w:lvlText w:val="•"/>
      <w:lvlJc w:val="left"/>
      <w:pPr>
        <w:ind w:left="2450" w:hanging="196"/>
      </w:pPr>
      <w:rPr>
        <w:rFonts w:hint="default"/>
        <w:lang w:val="zh-CN" w:eastAsia="zh-CN" w:bidi="zh-CN"/>
      </w:rPr>
    </w:lvl>
    <w:lvl w:ilvl="3">
      <w:start w:val="0"/>
      <w:numFmt w:val="bullet"/>
      <w:lvlText w:val="•"/>
      <w:lvlJc w:val="left"/>
      <w:pPr>
        <w:ind w:left="3405" w:hanging="196"/>
      </w:pPr>
      <w:rPr>
        <w:rFonts w:hint="default"/>
        <w:lang w:val="zh-CN" w:eastAsia="zh-CN" w:bidi="zh-CN"/>
      </w:rPr>
    </w:lvl>
    <w:lvl w:ilvl="4">
      <w:start w:val="0"/>
      <w:numFmt w:val="bullet"/>
      <w:lvlText w:val="•"/>
      <w:lvlJc w:val="left"/>
      <w:pPr>
        <w:ind w:left="4360" w:hanging="196"/>
      </w:pPr>
      <w:rPr>
        <w:rFonts w:hint="default"/>
        <w:lang w:val="zh-CN" w:eastAsia="zh-CN" w:bidi="zh-CN"/>
      </w:rPr>
    </w:lvl>
    <w:lvl w:ilvl="5">
      <w:start w:val="0"/>
      <w:numFmt w:val="bullet"/>
      <w:lvlText w:val="•"/>
      <w:lvlJc w:val="left"/>
      <w:pPr>
        <w:ind w:left="5315" w:hanging="196"/>
      </w:pPr>
      <w:rPr>
        <w:rFonts w:hint="default"/>
        <w:lang w:val="zh-CN" w:eastAsia="zh-CN" w:bidi="zh-CN"/>
      </w:rPr>
    </w:lvl>
    <w:lvl w:ilvl="6">
      <w:start w:val="0"/>
      <w:numFmt w:val="bullet"/>
      <w:lvlText w:val="•"/>
      <w:lvlJc w:val="left"/>
      <w:pPr>
        <w:ind w:left="6270" w:hanging="196"/>
      </w:pPr>
      <w:rPr>
        <w:rFonts w:hint="default"/>
        <w:lang w:val="zh-CN" w:eastAsia="zh-CN" w:bidi="zh-CN"/>
      </w:rPr>
    </w:lvl>
    <w:lvl w:ilvl="7">
      <w:start w:val="0"/>
      <w:numFmt w:val="bullet"/>
      <w:lvlText w:val="•"/>
      <w:lvlJc w:val="left"/>
      <w:pPr>
        <w:ind w:left="7225" w:hanging="196"/>
      </w:pPr>
      <w:rPr>
        <w:rFonts w:hint="default"/>
        <w:lang w:val="zh-CN" w:eastAsia="zh-CN" w:bidi="zh-CN"/>
      </w:rPr>
    </w:lvl>
    <w:lvl w:ilvl="8">
      <w:start w:val="0"/>
      <w:numFmt w:val="bullet"/>
      <w:lvlText w:val="•"/>
      <w:lvlJc w:val="left"/>
      <w:pPr>
        <w:ind w:left="8180" w:hanging="196"/>
      </w:pPr>
      <w:rPr>
        <w:rFonts w:hint="default"/>
        <w:lang w:val="zh-CN" w:eastAsia="zh-CN" w:bidi="zh-CN"/>
      </w:rPr>
    </w:lvl>
  </w:abstractNum>
  <w:abstractNum w:abstractNumId="28">
    <w:multiLevelType w:val="hybridMultilevel"/>
    <w:lvl w:ilvl="0">
      <w:start w:val="4"/>
      <w:numFmt w:val="upperLetter"/>
      <w:lvlText w:val="%1."/>
      <w:lvlJc w:val="left"/>
      <w:pPr>
        <w:ind w:left="551" w:hanging="213"/>
        <w:jc w:val="left"/>
      </w:pPr>
      <w:rPr>
        <w:rFonts w:hint="default" w:ascii="宋体" w:hAnsi="宋体" w:eastAsia="宋体" w:cs="宋体"/>
        <w:spacing w:val="-15"/>
        <w:w w:val="100"/>
        <w:sz w:val="20"/>
        <w:szCs w:val="20"/>
        <w:lang w:val="zh-CN" w:eastAsia="zh-CN" w:bidi="zh-CN"/>
      </w:rPr>
    </w:lvl>
    <w:lvl w:ilvl="1">
      <w:start w:val="0"/>
      <w:numFmt w:val="bullet"/>
      <w:lvlText w:val="•"/>
      <w:lvlJc w:val="left"/>
      <w:pPr>
        <w:ind w:left="1513" w:hanging="213"/>
      </w:pPr>
      <w:rPr>
        <w:rFonts w:hint="default"/>
        <w:lang w:val="zh-CN" w:eastAsia="zh-CN" w:bidi="zh-CN"/>
      </w:rPr>
    </w:lvl>
    <w:lvl w:ilvl="2">
      <w:start w:val="0"/>
      <w:numFmt w:val="bullet"/>
      <w:lvlText w:val="•"/>
      <w:lvlJc w:val="left"/>
      <w:pPr>
        <w:ind w:left="2466" w:hanging="213"/>
      </w:pPr>
      <w:rPr>
        <w:rFonts w:hint="default"/>
        <w:lang w:val="zh-CN" w:eastAsia="zh-CN" w:bidi="zh-CN"/>
      </w:rPr>
    </w:lvl>
    <w:lvl w:ilvl="3">
      <w:start w:val="0"/>
      <w:numFmt w:val="bullet"/>
      <w:lvlText w:val="•"/>
      <w:lvlJc w:val="left"/>
      <w:pPr>
        <w:ind w:left="3419" w:hanging="213"/>
      </w:pPr>
      <w:rPr>
        <w:rFonts w:hint="default"/>
        <w:lang w:val="zh-CN" w:eastAsia="zh-CN" w:bidi="zh-CN"/>
      </w:rPr>
    </w:lvl>
    <w:lvl w:ilvl="4">
      <w:start w:val="0"/>
      <w:numFmt w:val="bullet"/>
      <w:lvlText w:val="•"/>
      <w:lvlJc w:val="left"/>
      <w:pPr>
        <w:ind w:left="4372" w:hanging="213"/>
      </w:pPr>
      <w:rPr>
        <w:rFonts w:hint="default"/>
        <w:lang w:val="zh-CN" w:eastAsia="zh-CN" w:bidi="zh-CN"/>
      </w:rPr>
    </w:lvl>
    <w:lvl w:ilvl="5">
      <w:start w:val="0"/>
      <w:numFmt w:val="bullet"/>
      <w:lvlText w:val="•"/>
      <w:lvlJc w:val="left"/>
      <w:pPr>
        <w:ind w:left="5325" w:hanging="213"/>
      </w:pPr>
      <w:rPr>
        <w:rFonts w:hint="default"/>
        <w:lang w:val="zh-CN" w:eastAsia="zh-CN" w:bidi="zh-CN"/>
      </w:rPr>
    </w:lvl>
    <w:lvl w:ilvl="6">
      <w:start w:val="0"/>
      <w:numFmt w:val="bullet"/>
      <w:lvlText w:val="•"/>
      <w:lvlJc w:val="left"/>
      <w:pPr>
        <w:ind w:left="6278" w:hanging="213"/>
      </w:pPr>
      <w:rPr>
        <w:rFonts w:hint="default"/>
        <w:lang w:val="zh-CN" w:eastAsia="zh-CN" w:bidi="zh-CN"/>
      </w:rPr>
    </w:lvl>
    <w:lvl w:ilvl="7">
      <w:start w:val="0"/>
      <w:numFmt w:val="bullet"/>
      <w:lvlText w:val="•"/>
      <w:lvlJc w:val="left"/>
      <w:pPr>
        <w:ind w:left="7231" w:hanging="213"/>
      </w:pPr>
      <w:rPr>
        <w:rFonts w:hint="default"/>
        <w:lang w:val="zh-CN" w:eastAsia="zh-CN" w:bidi="zh-CN"/>
      </w:rPr>
    </w:lvl>
    <w:lvl w:ilvl="8">
      <w:start w:val="0"/>
      <w:numFmt w:val="bullet"/>
      <w:lvlText w:val="•"/>
      <w:lvlJc w:val="left"/>
      <w:pPr>
        <w:ind w:left="8184" w:hanging="213"/>
      </w:pPr>
      <w:rPr>
        <w:rFonts w:hint="default"/>
        <w:lang w:val="zh-CN" w:eastAsia="zh-CN" w:bidi="zh-CN"/>
      </w:rPr>
    </w:lvl>
  </w:abstractNum>
  <w:abstractNum w:abstractNumId="27">
    <w:multiLevelType w:val="hybridMultilevel"/>
    <w:lvl w:ilvl="0">
      <w:start w:val="4"/>
      <w:numFmt w:val="upperLetter"/>
      <w:lvlText w:val="%1."/>
      <w:lvlJc w:val="left"/>
      <w:pPr>
        <w:ind w:left="553" w:hanging="215"/>
        <w:jc w:val="left"/>
      </w:pPr>
      <w:rPr>
        <w:rFonts w:hint="default"/>
        <w:spacing w:val="-17"/>
        <w:w w:val="100"/>
        <w:lang w:val="zh-CN" w:eastAsia="zh-CN" w:bidi="zh-CN"/>
      </w:rPr>
    </w:lvl>
    <w:lvl w:ilvl="1">
      <w:start w:val="0"/>
      <w:numFmt w:val="bullet"/>
      <w:lvlText w:val="•"/>
      <w:lvlJc w:val="left"/>
      <w:pPr>
        <w:ind w:left="1513" w:hanging="215"/>
      </w:pPr>
      <w:rPr>
        <w:rFonts w:hint="default"/>
        <w:lang w:val="zh-CN" w:eastAsia="zh-CN" w:bidi="zh-CN"/>
      </w:rPr>
    </w:lvl>
    <w:lvl w:ilvl="2">
      <w:start w:val="0"/>
      <w:numFmt w:val="bullet"/>
      <w:lvlText w:val="•"/>
      <w:lvlJc w:val="left"/>
      <w:pPr>
        <w:ind w:left="2466" w:hanging="215"/>
      </w:pPr>
      <w:rPr>
        <w:rFonts w:hint="default"/>
        <w:lang w:val="zh-CN" w:eastAsia="zh-CN" w:bidi="zh-CN"/>
      </w:rPr>
    </w:lvl>
    <w:lvl w:ilvl="3">
      <w:start w:val="0"/>
      <w:numFmt w:val="bullet"/>
      <w:lvlText w:val="•"/>
      <w:lvlJc w:val="left"/>
      <w:pPr>
        <w:ind w:left="3419" w:hanging="215"/>
      </w:pPr>
      <w:rPr>
        <w:rFonts w:hint="default"/>
        <w:lang w:val="zh-CN" w:eastAsia="zh-CN" w:bidi="zh-CN"/>
      </w:rPr>
    </w:lvl>
    <w:lvl w:ilvl="4">
      <w:start w:val="0"/>
      <w:numFmt w:val="bullet"/>
      <w:lvlText w:val="•"/>
      <w:lvlJc w:val="left"/>
      <w:pPr>
        <w:ind w:left="4372" w:hanging="215"/>
      </w:pPr>
      <w:rPr>
        <w:rFonts w:hint="default"/>
        <w:lang w:val="zh-CN" w:eastAsia="zh-CN" w:bidi="zh-CN"/>
      </w:rPr>
    </w:lvl>
    <w:lvl w:ilvl="5">
      <w:start w:val="0"/>
      <w:numFmt w:val="bullet"/>
      <w:lvlText w:val="•"/>
      <w:lvlJc w:val="left"/>
      <w:pPr>
        <w:ind w:left="5325" w:hanging="215"/>
      </w:pPr>
      <w:rPr>
        <w:rFonts w:hint="default"/>
        <w:lang w:val="zh-CN" w:eastAsia="zh-CN" w:bidi="zh-CN"/>
      </w:rPr>
    </w:lvl>
    <w:lvl w:ilvl="6">
      <w:start w:val="0"/>
      <w:numFmt w:val="bullet"/>
      <w:lvlText w:val="•"/>
      <w:lvlJc w:val="left"/>
      <w:pPr>
        <w:ind w:left="6278" w:hanging="215"/>
      </w:pPr>
      <w:rPr>
        <w:rFonts w:hint="default"/>
        <w:lang w:val="zh-CN" w:eastAsia="zh-CN" w:bidi="zh-CN"/>
      </w:rPr>
    </w:lvl>
    <w:lvl w:ilvl="7">
      <w:start w:val="0"/>
      <w:numFmt w:val="bullet"/>
      <w:lvlText w:val="•"/>
      <w:lvlJc w:val="left"/>
      <w:pPr>
        <w:ind w:left="7231" w:hanging="215"/>
      </w:pPr>
      <w:rPr>
        <w:rFonts w:hint="default"/>
        <w:lang w:val="zh-CN" w:eastAsia="zh-CN" w:bidi="zh-CN"/>
      </w:rPr>
    </w:lvl>
    <w:lvl w:ilvl="8">
      <w:start w:val="0"/>
      <w:numFmt w:val="bullet"/>
      <w:lvlText w:val="•"/>
      <w:lvlJc w:val="left"/>
      <w:pPr>
        <w:ind w:left="8184" w:hanging="215"/>
      </w:pPr>
      <w:rPr>
        <w:rFonts w:hint="default"/>
        <w:lang w:val="zh-CN" w:eastAsia="zh-CN" w:bidi="zh-CN"/>
      </w:rPr>
    </w:lvl>
  </w:abstractNum>
  <w:abstractNum w:abstractNumId="26">
    <w:multiLevelType w:val="hybridMultilevel"/>
    <w:lvl w:ilvl="0">
      <w:start w:val="2"/>
      <w:numFmt w:val="upperLetter"/>
      <w:lvlText w:val="%1."/>
      <w:lvlJc w:val="left"/>
      <w:pPr>
        <w:ind w:left="544" w:hanging="196"/>
        <w:jc w:val="left"/>
      </w:pPr>
      <w:rPr>
        <w:rFonts w:hint="default"/>
        <w:spacing w:val="-15"/>
        <w:w w:val="100"/>
        <w:lang w:val="zh-CN" w:eastAsia="zh-CN" w:bidi="zh-CN"/>
      </w:rPr>
    </w:lvl>
    <w:lvl w:ilvl="1">
      <w:start w:val="0"/>
      <w:numFmt w:val="bullet"/>
      <w:lvlText w:val="•"/>
      <w:lvlJc w:val="left"/>
      <w:pPr>
        <w:ind w:left="1495" w:hanging="196"/>
      </w:pPr>
      <w:rPr>
        <w:rFonts w:hint="default"/>
        <w:lang w:val="zh-CN" w:eastAsia="zh-CN" w:bidi="zh-CN"/>
      </w:rPr>
    </w:lvl>
    <w:lvl w:ilvl="2">
      <w:start w:val="0"/>
      <w:numFmt w:val="bullet"/>
      <w:lvlText w:val="•"/>
      <w:lvlJc w:val="left"/>
      <w:pPr>
        <w:ind w:left="2450" w:hanging="196"/>
      </w:pPr>
      <w:rPr>
        <w:rFonts w:hint="default"/>
        <w:lang w:val="zh-CN" w:eastAsia="zh-CN" w:bidi="zh-CN"/>
      </w:rPr>
    </w:lvl>
    <w:lvl w:ilvl="3">
      <w:start w:val="0"/>
      <w:numFmt w:val="bullet"/>
      <w:lvlText w:val="•"/>
      <w:lvlJc w:val="left"/>
      <w:pPr>
        <w:ind w:left="3405" w:hanging="196"/>
      </w:pPr>
      <w:rPr>
        <w:rFonts w:hint="default"/>
        <w:lang w:val="zh-CN" w:eastAsia="zh-CN" w:bidi="zh-CN"/>
      </w:rPr>
    </w:lvl>
    <w:lvl w:ilvl="4">
      <w:start w:val="0"/>
      <w:numFmt w:val="bullet"/>
      <w:lvlText w:val="•"/>
      <w:lvlJc w:val="left"/>
      <w:pPr>
        <w:ind w:left="4360" w:hanging="196"/>
      </w:pPr>
      <w:rPr>
        <w:rFonts w:hint="default"/>
        <w:lang w:val="zh-CN" w:eastAsia="zh-CN" w:bidi="zh-CN"/>
      </w:rPr>
    </w:lvl>
    <w:lvl w:ilvl="5">
      <w:start w:val="0"/>
      <w:numFmt w:val="bullet"/>
      <w:lvlText w:val="•"/>
      <w:lvlJc w:val="left"/>
      <w:pPr>
        <w:ind w:left="5315" w:hanging="196"/>
      </w:pPr>
      <w:rPr>
        <w:rFonts w:hint="default"/>
        <w:lang w:val="zh-CN" w:eastAsia="zh-CN" w:bidi="zh-CN"/>
      </w:rPr>
    </w:lvl>
    <w:lvl w:ilvl="6">
      <w:start w:val="0"/>
      <w:numFmt w:val="bullet"/>
      <w:lvlText w:val="•"/>
      <w:lvlJc w:val="left"/>
      <w:pPr>
        <w:ind w:left="6270" w:hanging="196"/>
      </w:pPr>
      <w:rPr>
        <w:rFonts w:hint="default"/>
        <w:lang w:val="zh-CN" w:eastAsia="zh-CN" w:bidi="zh-CN"/>
      </w:rPr>
    </w:lvl>
    <w:lvl w:ilvl="7">
      <w:start w:val="0"/>
      <w:numFmt w:val="bullet"/>
      <w:lvlText w:val="•"/>
      <w:lvlJc w:val="left"/>
      <w:pPr>
        <w:ind w:left="7225" w:hanging="196"/>
      </w:pPr>
      <w:rPr>
        <w:rFonts w:hint="default"/>
        <w:lang w:val="zh-CN" w:eastAsia="zh-CN" w:bidi="zh-CN"/>
      </w:rPr>
    </w:lvl>
    <w:lvl w:ilvl="8">
      <w:start w:val="0"/>
      <w:numFmt w:val="bullet"/>
      <w:lvlText w:val="•"/>
      <w:lvlJc w:val="left"/>
      <w:pPr>
        <w:ind w:left="8180" w:hanging="196"/>
      </w:pPr>
      <w:rPr>
        <w:rFonts w:hint="default"/>
        <w:lang w:val="zh-CN" w:eastAsia="zh-CN" w:bidi="zh-CN"/>
      </w:rPr>
    </w:lvl>
  </w:abstractNum>
  <w:abstractNum w:abstractNumId="25">
    <w:multiLevelType w:val="hybridMultilevel"/>
    <w:lvl w:ilvl="0">
      <w:start w:val="3"/>
      <w:numFmt w:val="upperLetter"/>
      <w:lvlText w:val="%1."/>
      <w:lvlJc w:val="left"/>
      <w:pPr>
        <w:ind w:left="544" w:hanging="196"/>
        <w:jc w:val="left"/>
      </w:pPr>
      <w:rPr>
        <w:rFonts w:hint="default" w:ascii="Times New Roman" w:hAnsi="Times New Roman" w:eastAsia="Times New Roman" w:cs="Times New Roman"/>
        <w:spacing w:val="-15"/>
        <w:w w:val="100"/>
        <w:sz w:val="20"/>
        <w:szCs w:val="20"/>
        <w:lang w:val="zh-CN" w:eastAsia="zh-CN" w:bidi="zh-CN"/>
      </w:rPr>
    </w:lvl>
    <w:lvl w:ilvl="1">
      <w:start w:val="0"/>
      <w:numFmt w:val="bullet"/>
      <w:lvlText w:val="•"/>
      <w:lvlJc w:val="left"/>
      <w:pPr>
        <w:ind w:left="1495" w:hanging="196"/>
      </w:pPr>
      <w:rPr>
        <w:rFonts w:hint="default"/>
        <w:lang w:val="zh-CN" w:eastAsia="zh-CN" w:bidi="zh-CN"/>
      </w:rPr>
    </w:lvl>
    <w:lvl w:ilvl="2">
      <w:start w:val="0"/>
      <w:numFmt w:val="bullet"/>
      <w:lvlText w:val="•"/>
      <w:lvlJc w:val="left"/>
      <w:pPr>
        <w:ind w:left="2450" w:hanging="196"/>
      </w:pPr>
      <w:rPr>
        <w:rFonts w:hint="default"/>
        <w:lang w:val="zh-CN" w:eastAsia="zh-CN" w:bidi="zh-CN"/>
      </w:rPr>
    </w:lvl>
    <w:lvl w:ilvl="3">
      <w:start w:val="0"/>
      <w:numFmt w:val="bullet"/>
      <w:lvlText w:val="•"/>
      <w:lvlJc w:val="left"/>
      <w:pPr>
        <w:ind w:left="3405" w:hanging="196"/>
      </w:pPr>
      <w:rPr>
        <w:rFonts w:hint="default"/>
        <w:lang w:val="zh-CN" w:eastAsia="zh-CN" w:bidi="zh-CN"/>
      </w:rPr>
    </w:lvl>
    <w:lvl w:ilvl="4">
      <w:start w:val="0"/>
      <w:numFmt w:val="bullet"/>
      <w:lvlText w:val="•"/>
      <w:lvlJc w:val="left"/>
      <w:pPr>
        <w:ind w:left="4360" w:hanging="196"/>
      </w:pPr>
      <w:rPr>
        <w:rFonts w:hint="default"/>
        <w:lang w:val="zh-CN" w:eastAsia="zh-CN" w:bidi="zh-CN"/>
      </w:rPr>
    </w:lvl>
    <w:lvl w:ilvl="5">
      <w:start w:val="0"/>
      <w:numFmt w:val="bullet"/>
      <w:lvlText w:val="•"/>
      <w:lvlJc w:val="left"/>
      <w:pPr>
        <w:ind w:left="5315" w:hanging="196"/>
      </w:pPr>
      <w:rPr>
        <w:rFonts w:hint="default"/>
        <w:lang w:val="zh-CN" w:eastAsia="zh-CN" w:bidi="zh-CN"/>
      </w:rPr>
    </w:lvl>
    <w:lvl w:ilvl="6">
      <w:start w:val="0"/>
      <w:numFmt w:val="bullet"/>
      <w:lvlText w:val="•"/>
      <w:lvlJc w:val="left"/>
      <w:pPr>
        <w:ind w:left="6270" w:hanging="196"/>
      </w:pPr>
      <w:rPr>
        <w:rFonts w:hint="default"/>
        <w:lang w:val="zh-CN" w:eastAsia="zh-CN" w:bidi="zh-CN"/>
      </w:rPr>
    </w:lvl>
    <w:lvl w:ilvl="7">
      <w:start w:val="0"/>
      <w:numFmt w:val="bullet"/>
      <w:lvlText w:val="•"/>
      <w:lvlJc w:val="left"/>
      <w:pPr>
        <w:ind w:left="7225" w:hanging="196"/>
      </w:pPr>
      <w:rPr>
        <w:rFonts w:hint="default"/>
        <w:lang w:val="zh-CN" w:eastAsia="zh-CN" w:bidi="zh-CN"/>
      </w:rPr>
    </w:lvl>
    <w:lvl w:ilvl="8">
      <w:start w:val="0"/>
      <w:numFmt w:val="bullet"/>
      <w:lvlText w:val="•"/>
      <w:lvlJc w:val="left"/>
      <w:pPr>
        <w:ind w:left="8180" w:hanging="196"/>
      </w:pPr>
      <w:rPr>
        <w:rFonts w:hint="default"/>
        <w:lang w:val="zh-CN" w:eastAsia="zh-CN" w:bidi="zh-CN"/>
      </w:rPr>
    </w:lvl>
  </w:abstractNum>
  <w:abstractNum w:abstractNumId="24">
    <w:multiLevelType w:val="hybridMultilevel"/>
    <w:lvl w:ilvl="0">
      <w:start w:val="2"/>
      <w:numFmt w:val="upperLetter"/>
      <w:lvlText w:val="%1."/>
      <w:lvlJc w:val="left"/>
      <w:pPr>
        <w:ind w:left="561" w:hanging="213"/>
        <w:jc w:val="left"/>
      </w:pPr>
      <w:rPr>
        <w:rFonts w:hint="default"/>
        <w:spacing w:val="-17"/>
        <w:w w:val="100"/>
        <w:lang w:val="zh-CN" w:eastAsia="zh-CN" w:bidi="zh-CN"/>
      </w:rPr>
    </w:lvl>
    <w:lvl w:ilvl="1">
      <w:start w:val="0"/>
      <w:numFmt w:val="bullet"/>
      <w:lvlText w:val="•"/>
      <w:lvlJc w:val="left"/>
      <w:pPr>
        <w:ind w:left="1513" w:hanging="213"/>
      </w:pPr>
      <w:rPr>
        <w:rFonts w:hint="default"/>
        <w:lang w:val="zh-CN" w:eastAsia="zh-CN" w:bidi="zh-CN"/>
      </w:rPr>
    </w:lvl>
    <w:lvl w:ilvl="2">
      <w:start w:val="0"/>
      <w:numFmt w:val="bullet"/>
      <w:lvlText w:val="•"/>
      <w:lvlJc w:val="left"/>
      <w:pPr>
        <w:ind w:left="2466" w:hanging="213"/>
      </w:pPr>
      <w:rPr>
        <w:rFonts w:hint="default"/>
        <w:lang w:val="zh-CN" w:eastAsia="zh-CN" w:bidi="zh-CN"/>
      </w:rPr>
    </w:lvl>
    <w:lvl w:ilvl="3">
      <w:start w:val="0"/>
      <w:numFmt w:val="bullet"/>
      <w:lvlText w:val="•"/>
      <w:lvlJc w:val="left"/>
      <w:pPr>
        <w:ind w:left="3419" w:hanging="213"/>
      </w:pPr>
      <w:rPr>
        <w:rFonts w:hint="default"/>
        <w:lang w:val="zh-CN" w:eastAsia="zh-CN" w:bidi="zh-CN"/>
      </w:rPr>
    </w:lvl>
    <w:lvl w:ilvl="4">
      <w:start w:val="0"/>
      <w:numFmt w:val="bullet"/>
      <w:lvlText w:val="•"/>
      <w:lvlJc w:val="left"/>
      <w:pPr>
        <w:ind w:left="4372" w:hanging="213"/>
      </w:pPr>
      <w:rPr>
        <w:rFonts w:hint="default"/>
        <w:lang w:val="zh-CN" w:eastAsia="zh-CN" w:bidi="zh-CN"/>
      </w:rPr>
    </w:lvl>
    <w:lvl w:ilvl="5">
      <w:start w:val="0"/>
      <w:numFmt w:val="bullet"/>
      <w:lvlText w:val="•"/>
      <w:lvlJc w:val="left"/>
      <w:pPr>
        <w:ind w:left="5325" w:hanging="213"/>
      </w:pPr>
      <w:rPr>
        <w:rFonts w:hint="default"/>
        <w:lang w:val="zh-CN" w:eastAsia="zh-CN" w:bidi="zh-CN"/>
      </w:rPr>
    </w:lvl>
    <w:lvl w:ilvl="6">
      <w:start w:val="0"/>
      <w:numFmt w:val="bullet"/>
      <w:lvlText w:val="•"/>
      <w:lvlJc w:val="left"/>
      <w:pPr>
        <w:ind w:left="6278" w:hanging="213"/>
      </w:pPr>
      <w:rPr>
        <w:rFonts w:hint="default"/>
        <w:lang w:val="zh-CN" w:eastAsia="zh-CN" w:bidi="zh-CN"/>
      </w:rPr>
    </w:lvl>
    <w:lvl w:ilvl="7">
      <w:start w:val="0"/>
      <w:numFmt w:val="bullet"/>
      <w:lvlText w:val="•"/>
      <w:lvlJc w:val="left"/>
      <w:pPr>
        <w:ind w:left="7231" w:hanging="213"/>
      </w:pPr>
      <w:rPr>
        <w:rFonts w:hint="default"/>
        <w:lang w:val="zh-CN" w:eastAsia="zh-CN" w:bidi="zh-CN"/>
      </w:rPr>
    </w:lvl>
    <w:lvl w:ilvl="8">
      <w:start w:val="0"/>
      <w:numFmt w:val="bullet"/>
      <w:lvlText w:val="•"/>
      <w:lvlJc w:val="left"/>
      <w:pPr>
        <w:ind w:left="8184" w:hanging="213"/>
      </w:pPr>
      <w:rPr>
        <w:rFonts w:hint="default"/>
        <w:lang w:val="zh-CN" w:eastAsia="zh-CN" w:bidi="zh-CN"/>
      </w:rPr>
    </w:lvl>
  </w:abstractNum>
  <w:abstractNum w:abstractNumId="23">
    <w:multiLevelType w:val="hybridMultilevel"/>
    <w:lvl w:ilvl="0">
      <w:start w:val="4"/>
      <w:numFmt w:val="upperLetter"/>
      <w:lvlText w:val="%1."/>
      <w:lvlJc w:val="left"/>
      <w:pPr>
        <w:ind w:left="561" w:hanging="213"/>
        <w:jc w:val="left"/>
      </w:pPr>
      <w:rPr>
        <w:rFonts w:hint="default"/>
        <w:spacing w:val="-17"/>
        <w:w w:val="100"/>
        <w:lang w:val="zh-CN" w:eastAsia="zh-CN" w:bidi="zh-CN"/>
      </w:rPr>
    </w:lvl>
    <w:lvl w:ilvl="1">
      <w:start w:val="0"/>
      <w:numFmt w:val="bullet"/>
      <w:lvlText w:val="•"/>
      <w:lvlJc w:val="left"/>
      <w:pPr>
        <w:ind w:left="1513" w:hanging="213"/>
      </w:pPr>
      <w:rPr>
        <w:rFonts w:hint="default"/>
        <w:lang w:val="zh-CN" w:eastAsia="zh-CN" w:bidi="zh-CN"/>
      </w:rPr>
    </w:lvl>
    <w:lvl w:ilvl="2">
      <w:start w:val="0"/>
      <w:numFmt w:val="bullet"/>
      <w:lvlText w:val="•"/>
      <w:lvlJc w:val="left"/>
      <w:pPr>
        <w:ind w:left="2466" w:hanging="213"/>
      </w:pPr>
      <w:rPr>
        <w:rFonts w:hint="default"/>
        <w:lang w:val="zh-CN" w:eastAsia="zh-CN" w:bidi="zh-CN"/>
      </w:rPr>
    </w:lvl>
    <w:lvl w:ilvl="3">
      <w:start w:val="0"/>
      <w:numFmt w:val="bullet"/>
      <w:lvlText w:val="•"/>
      <w:lvlJc w:val="left"/>
      <w:pPr>
        <w:ind w:left="3419" w:hanging="213"/>
      </w:pPr>
      <w:rPr>
        <w:rFonts w:hint="default"/>
        <w:lang w:val="zh-CN" w:eastAsia="zh-CN" w:bidi="zh-CN"/>
      </w:rPr>
    </w:lvl>
    <w:lvl w:ilvl="4">
      <w:start w:val="0"/>
      <w:numFmt w:val="bullet"/>
      <w:lvlText w:val="•"/>
      <w:lvlJc w:val="left"/>
      <w:pPr>
        <w:ind w:left="4372" w:hanging="213"/>
      </w:pPr>
      <w:rPr>
        <w:rFonts w:hint="default"/>
        <w:lang w:val="zh-CN" w:eastAsia="zh-CN" w:bidi="zh-CN"/>
      </w:rPr>
    </w:lvl>
    <w:lvl w:ilvl="5">
      <w:start w:val="0"/>
      <w:numFmt w:val="bullet"/>
      <w:lvlText w:val="•"/>
      <w:lvlJc w:val="left"/>
      <w:pPr>
        <w:ind w:left="5325" w:hanging="213"/>
      </w:pPr>
      <w:rPr>
        <w:rFonts w:hint="default"/>
        <w:lang w:val="zh-CN" w:eastAsia="zh-CN" w:bidi="zh-CN"/>
      </w:rPr>
    </w:lvl>
    <w:lvl w:ilvl="6">
      <w:start w:val="0"/>
      <w:numFmt w:val="bullet"/>
      <w:lvlText w:val="•"/>
      <w:lvlJc w:val="left"/>
      <w:pPr>
        <w:ind w:left="6278" w:hanging="213"/>
      </w:pPr>
      <w:rPr>
        <w:rFonts w:hint="default"/>
        <w:lang w:val="zh-CN" w:eastAsia="zh-CN" w:bidi="zh-CN"/>
      </w:rPr>
    </w:lvl>
    <w:lvl w:ilvl="7">
      <w:start w:val="0"/>
      <w:numFmt w:val="bullet"/>
      <w:lvlText w:val="•"/>
      <w:lvlJc w:val="left"/>
      <w:pPr>
        <w:ind w:left="7231" w:hanging="213"/>
      </w:pPr>
      <w:rPr>
        <w:rFonts w:hint="default"/>
        <w:lang w:val="zh-CN" w:eastAsia="zh-CN" w:bidi="zh-CN"/>
      </w:rPr>
    </w:lvl>
    <w:lvl w:ilvl="8">
      <w:start w:val="0"/>
      <w:numFmt w:val="bullet"/>
      <w:lvlText w:val="•"/>
      <w:lvlJc w:val="left"/>
      <w:pPr>
        <w:ind w:left="8184" w:hanging="213"/>
      </w:pPr>
      <w:rPr>
        <w:rFonts w:hint="default"/>
        <w:lang w:val="zh-CN" w:eastAsia="zh-CN" w:bidi="zh-CN"/>
      </w:rPr>
    </w:lvl>
  </w:abstractNum>
  <w:abstractNum w:abstractNumId="22">
    <w:multiLevelType w:val="hybridMultilevel"/>
    <w:lvl w:ilvl="0">
      <w:start w:val="4"/>
      <w:numFmt w:val="upperLetter"/>
      <w:lvlText w:val="%1."/>
      <w:lvlJc w:val="left"/>
      <w:pPr>
        <w:ind w:left="556" w:hanging="208"/>
        <w:jc w:val="left"/>
      </w:pPr>
      <w:rPr>
        <w:rFonts w:hint="default" w:ascii="Times New Roman" w:hAnsi="Times New Roman" w:eastAsia="Times New Roman" w:cs="Times New Roman"/>
        <w:spacing w:val="-17"/>
        <w:w w:val="100"/>
        <w:sz w:val="20"/>
        <w:szCs w:val="20"/>
        <w:lang w:val="zh-CN" w:eastAsia="zh-CN" w:bidi="zh-CN"/>
      </w:rPr>
    </w:lvl>
    <w:lvl w:ilvl="1">
      <w:start w:val="0"/>
      <w:numFmt w:val="bullet"/>
      <w:lvlText w:val="•"/>
      <w:lvlJc w:val="left"/>
      <w:pPr>
        <w:ind w:left="1513" w:hanging="208"/>
      </w:pPr>
      <w:rPr>
        <w:rFonts w:hint="default"/>
        <w:lang w:val="zh-CN" w:eastAsia="zh-CN" w:bidi="zh-CN"/>
      </w:rPr>
    </w:lvl>
    <w:lvl w:ilvl="2">
      <w:start w:val="0"/>
      <w:numFmt w:val="bullet"/>
      <w:lvlText w:val="•"/>
      <w:lvlJc w:val="left"/>
      <w:pPr>
        <w:ind w:left="2466" w:hanging="208"/>
      </w:pPr>
      <w:rPr>
        <w:rFonts w:hint="default"/>
        <w:lang w:val="zh-CN" w:eastAsia="zh-CN" w:bidi="zh-CN"/>
      </w:rPr>
    </w:lvl>
    <w:lvl w:ilvl="3">
      <w:start w:val="0"/>
      <w:numFmt w:val="bullet"/>
      <w:lvlText w:val="•"/>
      <w:lvlJc w:val="left"/>
      <w:pPr>
        <w:ind w:left="3419" w:hanging="208"/>
      </w:pPr>
      <w:rPr>
        <w:rFonts w:hint="default"/>
        <w:lang w:val="zh-CN" w:eastAsia="zh-CN" w:bidi="zh-CN"/>
      </w:rPr>
    </w:lvl>
    <w:lvl w:ilvl="4">
      <w:start w:val="0"/>
      <w:numFmt w:val="bullet"/>
      <w:lvlText w:val="•"/>
      <w:lvlJc w:val="left"/>
      <w:pPr>
        <w:ind w:left="4372" w:hanging="208"/>
      </w:pPr>
      <w:rPr>
        <w:rFonts w:hint="default"/>
        <w:lang w:val="zh-CN" w:eastAsia="zh-CN" w:bidi="zh-CN"/>
      </w:rPr>
    </w:lvl>
    <w:lvl w:ilvl="5">
      <w:start w:val="0"/>
      <w:numFmt w:val="bullet"/>
      <w:lvlText w:val="•"/>
      <w:lvlJc w:val="left"/>
      <w:pPr>
        <w:ind w:left="5325" w:hanging="208"/>
      </w:pPr>
      <w:rPr>
        <w:rFonts w:hint="default"/>
        <w:lang w:val="zh-CN" w:eastAsia="zh-CN" w:bidi="zh-CN"/>
      </w:rPr>
    </w:lvl>
    <w:lvl w:ilvl="6">
      <w:start w:val="0"/>
      <w:numFmt w:val="bullet"/>
      <w:lvlText w:val="•"/>
      <w:lvlJc w:val="left"/>
      <w:pPr>
        <w:ind w:left="6278" w:hanging="208"/>
      </w:pPr>
      <w:rPr>
        <w:rFonts w:hint="default"/>
        <w:lang w:val="zh-CN" w:eastAsia="zh-CN" w:bidi="zh-CN"/>
      </w:rPr>
    </w:lvl>
    <w:lvl w:ilvl="7">
      <w:start w:val="0"/>
      <w:numFmt w:val="bullet"/>
      <w:lvlText w:val="•"/>
      <w:lvlJc w:val="left"/>
      <w:pPr>
        <w:ind w:left="7231" w:hanging="208"/>
      </w:pPr>
      <w:rPr>
        <w:rFonts w:hint="default"/>
        <w:lang w:val="zh-CN" w:eastAsia="zh-CN" w:bidi="zh-CN"/>
      </w:rPr>
    </w:lvl>
    <w:lvl w:ilvl="8">
      <w:start w:val="0"/>
      <w:numFmt w:val="bullet"/>
      <w:lvlText w:val="•"/>
      <w:lvlJc w:val="left"/>
      <w:pPr>
        <w:ind w:left="8184" w:hanging="208"/>
      </w:pPr>
      <w:rPr>
        <w:rFonts w:hint="default"/>
        <w:lang w:val="zh-CN" w:eastAsia="zh-CN" w:bidi="zh-CN"/>
      </w:rPr>
    </w:lvl>
  </w:abstractNum>
  <w:abstractNum w:abstractNumId="21">
    <w:multiLevelType w:val="hybridMultilevel"/>
    <w:lvl w:ilvl="0">
      <w:start w:val="3"/>
      <w:numFmt w:val="upperLetter"/>
      <w:lvlText w:val="%1."/>
      <w:lvlJc w:val="left"/>
      <w:pPr>
        <w:ind w:left="563" w:hanging="215"/>
        <w:jc w:val="left"/>
      </w:pPr>
      <w:rPr>
        <w:rFonts w:hint="default"/>
        <w:spacing w:val="-15"/>
        <w:w w:val="100"/>
        <w:lang w:val="zh-CN" w:eastAsia="zh-CN" w:bidi="zh-CN"/>
      </w:rPr>
    </w:lvl>
    <w:lvl w:ilvl="1">
      <w:start w:val="0"/>
      <w:numFmt w:val="bullet"/>
      <w:lvlText w:val="•"/>
      <w:lvlJc w:val="left"/>
      <w:pPr>
        <w:ind w:left="1513" w:hanging="215"/>
      </w:pPr>
      <w:rPr>
        <w:rFonts w:hint="default"/>
        <w:lang w:val="zh-CN" w:eastAsia="zh-CN" w:bidi="zh-CN"/>
      </w:rPr>
    </w:lvl>
    <w:lvl w:ilvl="2">
      <w:start w:val="0"/>
      <w:numFmt w:val="bullet"/>
      <w:lvlText w:val="•"/>
      <w:lvlJc w:val="left"/>
      <w:pPr>
        <w:ind w:left="2466" w:hanging="215"/>
      </w:pPr>
      <w:rPr>
        <w:rFonts w:hint="default"/>
        <w:lang w:val="zh-CN" w:eastAsia="zh-CN" w:bidi="zh-CN"/>
      </w:rPr>
    </w:lvl>
    <w:lvl w:ilvl="3">
      <w:start w:val="0"/>
      <w:numFmt w:val="bullet"/>
      <w:lvlText w:val="•"/>
      <w:lvlJc w:val="left"/>
      <w:pPr>
        <w:ind w:left="3419" w:hanging="215"/>
      </w:pPr>
      <w:rPr>
        <w:rFonts w:hint="default"/>
        <w:lang w:val="zh-CN" w:eastAsia="zh-CN" w:bidi="zh-CN"/>
      </w:rPr>
    </w:lvl>
    <w:lvl w:ilvl="4">
      <w:start w:val="0"/>
      <w:numFmt w:val="bullet"/>
      <w:lvlText w:val="•"/>
      <w:lvlJc w:val="left"/>
      <w:pPr>
        <w:ind w:left="4372" w:hanging="215"/>
      </w:pPr>
      <w:rPr>
        <w:rFonts w:hint="default"/>
        <w:lang w:val="zh-CN" w:eastAsia="zh-CN" w:bidi="zh-CN"/>
      </w:rPr>
    </w:lvl>
    <w:lvl w:ilvl="5">
      <w:start w:val="0"/>
      <w:numFmt w:val="bullet"/>
      <w:lvlText w:val="•"/>
      <w:lvlJc w:val="left"/>
      <w:pPr>
        <w:ind w:left="5325" w:hanging="215"/>
      </w:pPr>
      <w:rPr>
        <w:rFonts w:hint="default"/>
        <w:lang w:val="zh-CN" w:eastAsia="zh-CN" w:bidi="zh-CN"/>
      </w:rPr>
    </w:lvl>
    <w:lvl w:ilvl="6">
      <w:start w:val="0"/>
      <w:numFmt w:val="bullet"/>
      <w:lvlText w:val="•"/>
      <w:lvlJc w:val="left"/>
      <w:pPr>
        <w:ind w:left="6278" w:hanging="215"/>
      </w:pPr>
      <w:rPr>
        <w:rFonts w:hint="default"/>
        <w:lang w:val="zh-CN" w:eastAsia="zh-CN" w:bidi="zh-CN"/>
      </w:rPr>
    </w:lvl>
    <w:lvl w:ilvl="7">
      <w:start w:val="0"/>
      <w:numFmt w:val="bullet"/>
      <w:lvlText w:val="•"/>
      <w:lvlJc w:val="left"/>
      <w:pPr>
        <w:ind w:left="7231" w:hanging="215"/>
      </w:pPr>
      <w:rPr>
        <w:rFonts w:hint="default"/>
        <w:lang w:val="zh-CN" w:eastAsia="zh-CN" w:bidi="zh-CN"/>
      </w:rPr>
    </w:lvl>
    <w:lvl w:ilvl="8">
      <w:start w:val="0"/>
      <w:numFmt w:val="bullet"/>
      <w:lvlText w:val="•"/>
      <w:lvlJc w:val="left"/>
      <w:pPr>
        <w:ind w:left="8184" w:hanging="215"/>
      </w:pPr>
      <w:rPr>
        <w:rFonts w:hint="default"/>
        <w:lang w:val="zh-CN" w:eastAsia="zh-CN" w:bidi="zh-CN"/>
      </w:rPr>
    </w:lvl>
  </w:abstractNum>
  <w:abstractNum w:abstractNumId="20">
    <w:multiLevelType w:val="hybridMultilevel"/>
    <w:lvl w:ilvl="0">
      <w:start w:val="71"/>
      <w:numFmt w:val="decimal"/>
      <w:lvlText w:val="%1."/>
      <w:lvlJc w:val="left"/>
      <w:pPr>
        <w:ind w:left="348" w:hanging="326"/>
        <w:jc w:val="left"/>
      </w:pPr>
      <w:rPr>
        <w:rFonts w:hint="default"/>
        <w:spacing w:val="-10"/>
        <w:w w:val="100"/>
        <w:lang w:val="zh-CN" w:eastAsia="zh-CN" w:bidi="zh-CN"/>
      </w:rPr>
    </w:lvl>
    <w:lvl w:ilvl="1">
      <w:start w:val="1"/>
      <w:numFmt w:val="upperLetter"/>
      <w:lvlText w:val="%2."/>
      <w:lvlJc w:val="left"/>
      <w:pPr>
        <w:ind w:left="556" w:hanging="208"/>
        <w:jc w:val="left"/>
      </w:pPr>
      <w:rPr>
        <w:rFonts w:hint="default"/>
        <w:spacing w:val="-15"/>
        <w:w w:val="100"/>
        <w:lang w:val="zh-CN" w:eastAsia="zh-CN" w:bidi="zh-CN"/>
      </w:rPr>
    </w:lvl>
    <w:lvl w:ilvl="2">
      <w:start w:val="0"/>
      <w:numFmt w:val="bullet"/>
      <w:lvlText w:val="•"/>
      <w:lvlJc w:val="left"/>
      <w:pPr>
        <w:ind w:left="560" w:hanging="208"/>
      </w:pPr>
      <w:rPr>
        <w:rFonts w:hint="default"/>
        <w:lang w:val="zh-CN" w:eastAsia="zh-CN" w:bidi="zh-CN"/>
      </w:rPr>
    </w:lvl>
    <w:lvl w:ilvl="3">
      <w:start w:val="0"/>
      <w:numFmt w:val="bullet"/>
      <w:lvlText w:val="•"/>
      <w:lvlJc w:val="left"/>
      <w:pPr>
        <w:ind w:left="1751" w:hanging="208"/>
      </w:pPr>
      <w:rPr>
        <w:rFonts w:hint="default"/>
        <w:lang w:val="zh-CN" w:eastAsia="zh-CN" w:bidi="zh-CN"/>
      </w:rPr>
    </w:lvl>
    <w:lvl w:ilvl="4">
      <w:start w:val="0"/>
      <w:numFmt w:val="bullet"/>
      <w:lvlText w:val="•"/>
      <w:lvlJc w:val="left"/>
      <w:pPr>
        <w:ind w:left="2942" w:hanging="208"/>
      </w:pPr>
      <w:rPr>
        <w:rFonts w:hint="default"/>
        <w:lang w:val="zh-CN" w:eastAsia="zh-CN" w:bidi="zh-CN"/>
      </w:rPr>
    </w:lvl>
    <w:lvl w:ilvl="5">
      <w:start w:val="0"/>
      <w:numFmt w:val="bullet"/>
      <w:lvlText w:val="•"/>
      <w:lvlJc w:val="left"/>
      <w:pPr>
        <w:ind w:left="4133" w:hanging="208"/>
      </w:pPr>
      <w:rPr>
        <w:rFonts w:hint="default"/>
        <w:lang w:val="zh-CN" w:eastAsia="zh-CN" w:bidi="zh-CN"/>
      </w:rPr>
    </w:lvl>
    <w:lvl w:ilvl="6">
      <w:start w:val="0"/>
      <w:numFmt w:val="bullet"/>
      <w:lvlText w:val="•"/>
      <w:lvlJc w:val="left"/>
      <w:pPr>
        <w:ind w:left="5325" w:hanging="208"/>
      </w:pPr>
      <w:rPr>
        <w:rFonts w:hint="default"/>
        <w:lang w:val="zh-CN" w:eastAsia="zh-CN" w:bidi="zh-CN"/>
      </w:rPr>
    </w:lvl>
    <w:lvl w:ilvl="7">
      <w:start w:val="0"/>
      <w:numFmt w:val="bullet"/>
      <w:lvlText w:val="•"/>
      <w:lvlJc w:val="left"/>
      <w:pPr>
        <w:ind w:left="6516" w:hanging="208"/>
      </w:pPr>
      <w:rPr>
        <w:rFonts w:hint="default"/>
        <w:lang w:val="zh-CN" w:eastAsia="zh-CN" w:bidi="zh-CN"/>
      </w:rPr>
    </w:lvl>
    <w:lvl w:ilvl="8">
      <w:start w:val="0"/>
      <w:numFmt w:val="bullet"/>
      <w:lvlText w:val="•"/>
      <w:lvlJc w:val="left"/>
      <w:pPr>
        <w:ind w:left="7707" w:hanging="208"/>
      </w:pPr>
      <w:rPr>
        <w:rFonts w:hint="default"/>
        <w:lang w:val="zh-CN" w:eastAsia="zh-CN" w:bidi="zh-CN"/>
      </w:rPr>
    </w:lvl>
  </w:abstractNum>
  <w:abstractNum w:abstractNumId="19">
    <w:multiLevelType w:val="hybridMultilevel"/>
    <w:lvl w:ilvl="0">
      <w:start w:val="4"/>
      <w:numFmt w:val="decimal"/>
      <w:lvlText w:val="(%1)"/>
      <w:lvlJc w:val="left"/>
      <w:pPr>
        <w:ind w:left="766" w:hanging="314"/>
        <w:jc w:val="right"/>
      </w:pPr>
      <w:rPr>
        <w:rFonts w:hint="default"/>
        <w:spacing w:val="-15"/>
        <w:w w:val="100"/>
        <w:lang w:val="zh-CN" w:eastAsia="zh-CN" w:bidi="zh-CN"/>
      </w:rPr>
    </w:lvl>
    <w:lvl w:ilvl="1">
      <w:start w:val="0"/>
      <w:numFmt w:val="bullet"/>
      <w:lvlText w:val="•"/>
      <w:lvlJc w:val="left"/>
      <w:pPr>
        <w:ind w:left="1693" w:hanging="314"/>
      </w:pPr>
      <w:rPr>
        <w:rFonts w:hint="default"/>
        <w:lang w:val="zh-CN" w:eastAsia="zh-CN" w:bidi="zh-CN"/>
      </w:rPr>
    </w:lvl>
    <w:lvl w:ilvl="2">
      <w:start w:val="0"/>
      <w:numFmt w:val="bullet"/>
      <w:lvlText w:val="•"/>
      <w:lvlJc w:val="left"/>
      <w:pPr>
        <w:ind w:left="2626" w:hanging="314"/>
      </w:pPr>
      <w:rPr>
        <w:rFonts w:hint="default"/>
        <w:lang w:val="zh-CN" w:eastAsia="zh-CN" w:bidi="zh-CN"/>
      </w:rPr>
    </w:lvl>
    <w:lvl w:ilvl="3">
      <w:start w:val="0"/>
      <w:numFmt w:val="bullet"/>
      <w:lvlText w:val="•"/>
      <w:lvlJc w:val="left"/>
      <w:pPr>
        <w:ind w:left="3559" w:hanging="314"/>
      </w:pPr>
      <w:rPr>
        <w:rFonts w:hint="default"/>
        <w:lang w:val="zh-CN" w:eastAsia="zh-CN" w:bidi="zh-CN"/>
      </w:rPr>
    </w:lvl>
    <w:lvl w:ilvl="4">
      <w:start w:val="0"/>
      <w:numFmt w:val="bullet"/>
      <w:lvlText w:val="•"/>
      <w:lvlJc w:val="left"/>
      <w:pPr>
        <w:ind w:left="4492" w:hanging="314"/>
      </w:pPr>
      <w:rPr>
        <w:rFonts w:hint="default"/>
        <w:lang w:val="zh-CN" w:eastAsia="zh-CN" w:bidi="zh-CN"/>
      </w:rPr>
    </w:lvl>
    <w:lvl w:ilvl="5">
      <w:start w:val="0"/>
      <w:numFmt w:val="bullet"/>
      <w:lvlText w:val="•"/>
      <w:lvlJc w:val="left"/>
      <w:pPr>
        <w:ind w:left="5425" w:hanging="314"/>
      </w:pPr>
      <w:rPr>
        <w:rFonts w:hint="default"/>
        <w:lang w:val="zh-CN" w:eastAsia="zh-CN" w:bidi="zh-CN"/>
      </w:rPr>
    </w:lvl>
    <w:lvl w:ilvl="6">
      <w:start w:val="0"/>
      <w:numFmt w:val="bullet"/>
      <w:lvlText w:val="•"/>
      <w:lvlJc w:val="left"/>
      <w:pPr>
        <w:ind w:left="6358" w:hanging="314"/>
      </w:pPr>
      <w:rPr>
        <w:rFonts w:hint="default"/>
        <w:lang w:val="zh-CN" w:eastAsia="zh-CN" w:bidi="zh-CN"/>
      </w:rPr>
    </w:lvl>
    <w:lvl w:ilvl="7">
      <w:start w:val="0"/>
      <w:numFmt w:val="bullet"/>
      <w:lvlText w:val="•"/>
      <w:lvlJc w:val="left"/>
      <w:pPr>
        <w:ind w:left="7291" w:hanging="314"/>
      </w:pPr>
      <w:rPr>
        <w:rFonts w:hint="default"/>
        <w:lang w:val="zh-CN" w:eastAsia="zh-CN" w:bidi="zh-CN"/>
      </w:rPr>
    </w:lvl>
    <w:lvl w:ilvl="8">
      <w:start w:val="0"/>
      <w:numFmt w:val="bullet"/>
      <w:lvlText w:val="•"/>
      <w:lvlJc w:val="left"/>
      <w:pPr>
        <w:ind w:left="8224" w:hanging="314"/>
      </w:pPr>
      <w:rPr>
        <w:rFonts w:hint="default"/>
        <w:lang w:val="zh-CN" w:eastAsia="zh-CN" w:bidi="zh-CN"/>
      </w:rPr>
    </w:lvl>
  </w:abstractNum>
  <w:abstractNum w:abstractNumId="18">
    <w:multiLevelType w:val="hybridMultilevel"/>
    <w:lvl w:ilvl="0">
      <w:start w:val="2"/>
      <w:numFmt w:val="upperLetter"/>
      <w:lvlText w:val="%1."/>
      <w:lvlJc w:val="left"/>
      <w:pPr>
        <w:ind w:left="981" w:hanging="215"/>
        <w:jc w:val="left"/>
      </w:pPr>
      <w:rPr>
        <w:rFonts w:hint="default" w:ascii="宋体" w:hAnsi="宋体" w:eastAsia="宋体" w:cs="宋体"/>
        <w:spacing w:val="-15"/>
        <w:w w:val="100"/>
        <w:sz w:val="20"/>
        <w:szCs w:val="20"/>
        <w:lang w:val="zh-CN" w:eastAsia="zh-CN" w:bidi="zh-CN"/>
      </w:rPr>
    </w:lvl>
    <w:lvl w:ilvl="1">
      <w:start w:val="0"/>
      <w:numFmt w:val="bullet"/>
      <w:lvlText w:val="•"/>
      <w:lvlJc w:val="left"/>
      <w:pPr>
        <w:ind w:left="1891" w:hanging="215"/>
      </w:pPr>
      <w:rPr>
        <w:rFonts w:hint="default"/>
        <w:lang w:val="zh-CN" w:eastAsia="zh-CN" w:bidi="zh-CN"/>
      </w:rPr>
    </w:lvl>
    <w:lvl w:ilvl="2">
      <w:start w:val="0"/>
      <w:numFmt w:val="bullet"/>
      <w:lvlText w:val="•"/>
      <w:lvlJc w:val="left"/>
      <w:pPr>
        <w:ind w:left="2802" w:hanging="215"/>
      </w:pPr>
      <w:rPr>
        <w:rFonts w:hint="default"/>
        <w:lang w:val="zh-CN" w:eastAsia="zh-CN" w:bidi="zh-CN"/>
      </w:rPr>
    </w:lvl>
    <w:lvl w:ilvl="3">
      <w:start w:val="0"/>
      <w:numFmt w:val="bullet"/>
      <w:lvlText w:val="•"/>
      <w:lvlJc w:val="left"/>
      <w:pPr>
        <w:ind w:left="3713" w:hanging="215"/>
      </w:pPr>
      <w:rPr>
        <w:rFonts w:hint="default"/>
        <w:lang w:val="zh-CN" w:eastAsia="zh-CN" w:bidi="zh-CN"/>
      </w:rPr>
    </w:lvl>
    <w:lvl w:ilvl="4">
      <w:start w:val="0"/>
      <w:numFmt w:val="bullet"/>
      <w:lvlText w:val="•"/>
      <w:lvlJc w:val="left"/>
      <w:pPr>
        <w:ind w:left="4624" w:hanging="215"/>
      </w:pPr>
      <w:rPr>
        <w:rFonts w:hint="default"/>
        <w:lang w:val="zh-CN" w:eastAsia="zh-CN" w:bidi="zh-CN"/>
      </w:rPr>
    </w:lvl>
    <w:lvl w:ilvl="5">
      <w:start w:val="0"/>
      <w:numFmt w:val="bullet"/>
      <w:lvlText w:val="•"/>
      <w:lvlJc w:val="left"/>
      <w:pPr>
        <w:ind w:left="5535" w:hanging="215"/>
      </w:pPr>
      <w:rPr>
        <w:rFonts w:hint="default"/>
        <w:lang w:val="zh-CN" w:eastAsia="zh-CN" w:bidi="zh-CN"/>
      </w:rPr>
    </w:lvl>
    <w:lvl w:ilvl="6">
      <w:start w:val="0"/>
      <w:numFmt w:val="bullet"/>
      <w:lvlText w:val="•"/>
      <w:lvlJc w:val="left"/>
      <w:pPr>
        <w:ind w:left="6446" w:hanging="215"/>
      </w:pPr>
      <w:rPr>
        <w:rFonts w:hint="default"/>
        <w:lang w:val="zh-CN" w:eastAsia="zh-CN" w:bidi="zh-CN"/>
      </w:rPr>
    </w:lvl>
    <w:lvl w:ilvl="7">
      <w:start w:val="0"/>
      <w:numFmt w:val="bullet"/>
      <w:lvlText w:val="•"/>
      <w:lvlJc w:val="left"/>
      <w:pPr>
        <w:ind w:left="7357" w:hanging="215"/>
      </w:pPr>
      <w:rPr>
        <w:rFonts w:hint="default"/>
        <w:lang w:val="zh-CN" w:eastAsia="zh-CN" w:bidi="zh-CN"/>
      </w:rPr>
    </w:lvl>
    <w:lvl w:ilvl="8">
      <w:start w:val="0"/>
      <w:numFmt w:val="bullet"/>
      <w:lvlText w:val="•"/>
      <w:lvlJc w:val="left"/>
      <w:pPr>
        <w:ind w:left="8268" w:hanging="215"/>
      </w:pPr>
      <w:rPr>
        <w:rFonts w:hint="default"/>
        <w:lang w:val="zh-CN" w:eastAsia="zh-CN" w:bidi="zh-CN"/>
      </w:rPr>
    </w:lvl>
  </w:abstractNum>
  <w:abstractNum w:abstractNumId="17">
    <w:multiLevelType w:val="hybridMultilevel"/>
    <w:lvl w:ilvl="0">
      <w:start w:val="1"/>
      <w:numFmt w:val="upperLetter"/>
      <w:lvlText w:val="%1."/>
      <w:lvlJc w:val="left"/>
      <w:pPr>
        <w:ind w:left="766" w:hanging="215"/>
        <w:jc w:val="right"/>
      </w:pPr>
      <w:rPr>
        <w:rFonts w:hint="default"/>
        <w:spacing w:val="-15"/>
        <w:w w:val="100"/>
        <w:lang w:val="zh-CN" w:eastAsia="zh-CN" w:bidi="zh-CN"/>
      </w:rPr>
    </w:lvl>
    <w:lvl w:ilvl="1">
      <w:start w:val="0"/>
      <w:numFmt w:val="bullet"/>
      <w:lvlText w:val="•"/>
      <w:lvlJc w:val="left"/>
      <w:pPr>
        <w:ind w:left="1693" w:hanging="215"/>
      </w:pPr>
      <w:rPr>
        <w:rFonts w:hint="default"/>
        <w:lang w:val="zh-CN" w:eastAsia="zh-CN" w:bidi="zh-CN"/>
      </w:rPr>
    </w:lvl>
    <w:lvl w:ilvl="2">
      <w:start w:val="0"/>
      <w:numFmt w:val="bullet"/>
      <w:lvlText w:val="•"/>
      <w:lvlJc w:val="left"/>
      <w:pPr>
        <w:ind w:left="2626" w:hanging="215"/>
      </w:pPr>
      <w:rPr>
        <w:rFonts w:hint="default"/>
        <w:lang w:val="zh-CN" w:eastAsia="zh-CN" w:bidi="zh-CN"/>
      </w:rPr>
    </w:lvl>
    <w:lvl w:ilvl="3">
      <w:start w:val="0"/>
      <w:numFmt w:val="bullet"/>
      <w:lvlText w:val="•"/>
      <w:lvlJc w:val="left"/>
      <w:pPr>
        <w:ind w:left="3559" w:hanging="215"/>
      </w:pPr>
      <w:rPr>
        <w:rFonts w:hint="default"/>
        <w:lang w:val="zh-CN" w:eastAsia="zh-CN" w:bidi="zh-CN"/>
      </w:rPr>
    </w:lvl>
    <w:lvl w:ilvl="4">
      <w:start w:val="0"/>
      <w:numFmt w:val="bullet"/>
      <w:lvlText w:val="•"/>
      <w:lvlJc w:val="left"/>
      <w:pPr>
        <w:ind w:left="4492" w:hanging="215"/>
      </w:pPr>
      <w:rPr>
        <w:rFonts w:hint="default"/>
        <w:lang w:val="zh-CN" w:eastAsia="zh-CN" w:bidi="zh-CN"/>
      </w:rPr>
    </w:lvl>
    <w:lvl w:ilvl="5">
      <w:start w:val="0"/>
      <w:numFmt w:val="bullet"/>
      <w:lvlText w:val="•"/>
      <w:lvlJc w:val="left"/>
      <w:pPr>
        <w:ind w:left="5425" w:hanging="215"/>
      </w:pPr>
      <w:rPr>
        <w:rFonts w:hint="default"/>
        <w:lang w:val="zh-CN" w:eastAsia="zh-CN" w:bidi="zh-CN"/>
      </w:rPr>
    </w:lvl>
    <w:lvl w:ilvl="6">
      <w:start w:val="0"/>
      <w:numFmt w:val="bullet"/>
      <w:lvlText w:val="•"/>
      <w:lvlJc w:val="left"/>
      <w:pPr>
        <w:ind w:left="6358" w:hanging="215"/>
      </w:pPr>
      <w:rPr>
        <w:rFonts w:hint="default"/>
        <w:lang w:val="zh-CN" w:eastAsia="zh-CN" w:bidi="zh-CN"/>
      </w:rPr>
    </w:lvl>
    <w:lvl w:ilvl="7">
      <w:start w:val="0"/>
      <w:numFmt w:val="bullet"/>
      <w:lvlText w:val="•"/>
      <w:lvlJc w:val="left"/>
      <w:pPr>
        <w:ind w:left="7291" w:hanging="215"/>
      </w:pPr>
      <w:rPr>
        <w:rFonts w:hint="default"/>
        <w:lang w:val="zh-CN" w:eastAsia="zh-CN" w:bidi="zh-CN"/>
      </w:rPr>
    </w:lvl>
    <w:lvl w:ilvl="8">
      <w:start w:val="0"/>
      <w:numFmt w:val="bullet"/>
      <w:lvlText w:val="•"/>
      <w:lvlJc w:val="left"/>
      <w:pPr>
        <w:ind w:left="8224" w:hanging="215"/>
      </w:pPr>
      <w:rPr>
        <w:rFonts w:hint="default"/>
        <w:lang w:val="zh-CN" w:eastAsia="zh-CN" w:bidi="zh-CN"/>
      </w:rPr>
    </w:lvl>
  </w:abstractNum>
  <w:abstractNum w:abstractNumId="16">
    <w:multiLevelType w:val="hybridMultilevel"/>
    <w:lvl w:ilvl="0">
      <w:start w:val="2"/>
      <w:numFmt w:val="upperLetter"/>
      <w:lvlText w:val="%1."/>
      <w:lvlJc w:val="left"/>
      <w:pPr>
        <w:ind w:left="981" w:hanging="215"/>
        <w:jc w:val="left"/>
      </w:pPr>
      <w:rPr>
        <w:rFonts w:hint="default" w:ascii="宋体" w:hAnsi="宋体" w:eastAsia="宋体" w:cs="宋体"/>
        <w:spacing w:val="-15"/>
        <w:w w:val="100"/>
        <w:sz w:val="20"/>
        <w:szCs w:val="20"/>
        <w:lang w:val="zh-CN" w:eastAsia="zh-CN" w:bidi="zh-CN"/>
      </w:rPr>
    </w:lvl>
    <w:lvl w:ilvl="1">
      <w:start w:val="0"/>
      <w:numFmt w:val="bullet"/>
      <w:lvlText w:val="•"/>
      <w:lvlJc w:val="left"/>
      <w:pPr>
        <w:ind w:left="1891" w:hanging="215"/>
      </w:pPr>
      <w:rPr>
        <w:rFonts w:hint="default"/>
        <w:lang w:val="zh-CN" w:eastAsia="zh-CN" w:bidi="zh-CN"/>
      </w:rPr>
    </w:lvl>
    <w:lvl w:ilvl="2">
      <w:start w:val="0"/>
      <w:numFmt w:val="bullet"/>
      <w:lvlText w:val="•"/>
      <w:lvlJc w:val="left"/>
      <w:pPr>
        <w:ind w:left="2802" w:hanging="215"/>
      </w:pPr>
      <w:rPr>
        <w:rFonts w:hint="default"/>
        <w:lang w:val="zh-CN" w:eastAsia="zh-CN" w:bidi="zh-CN"/>
      </w:rPr>
    </w:lvl>
    <w:lvl w:ilvl="3">
      <w:start w:val="0"/>
      <w:numFmt w:val="bullet"/>
      <w:lvlText w:val="•"/>
      <w:lvlJc w:val="left"/>
      <w:pPr>
        <w:ind w:left="3713" w:hanging="215"/>
      </w:pPr>
      <w:rPr>
        <w:rFonts w:hint="default"/>
        <w:lang w:val="zh-CN" w:eastAsia="zh-CN" w:bidi="zh-CN"/>
      </w:rPr>
    </w:lvl>
    <w:lvl w:ilvl="4">
      <w:start w:val="0"/>
      <w:numFmt w:val="bullet"/>
      <w:lvlText w:val="•"/>
      <w:lvlJc w:val="left"/>
      <w:pPr>
        <w:ind w:left="4624" w:hanging="215"/>
      </w:pPr>
      <w:rPr>
        <w:rFonts w:hint="default"/>
        <w:lang w:val="zh-CN" w:eastAsia="zh-CN" w:bidi="zh-CN"/>
      </w:rPr>
    </w:lvl>
    <w:lvl w:ilvl="5">
      <w:start w:val="0"/>
      <w:numFmt w:val="bullet"/>
      <w:lvlText w:val="•"/>
      <w:lvlJc w:val="left"/>
      <w:pPr>
        <w:ind w:left="5535" w:hanging="215"/>
      </w:pPr>
      <w:rPr>
        <w:rFonts w:hint="default"/>
        <w:lang w:val="zh-CN" w:eastAsia="zh-CN" w:bidi="zh-CN"/>
      </w:rPr>
    </w:lvl>
    <w:lvl w:ilvl="6">
      <w:start w:val="0"/>
      <w:numFmt w:val="bullet"/>
      <w:lvlText w:val="•"/>
      <w:lvlJc w:val="left"/>
      <w:pPr>
        <w:ind w:left="6446" w:hanging="215"/>
      </w:pPr>
      <w:rPr>
        <w:rFonts w:hint="default"/>
        <w:lang w:val="zh-CN" w:eastAsia="zh-CN" w:bidi="zh-CN"/>
      </w:rPr>
    </w:lvl>
    <w:lvl w:ilvl="7">
      <w:start w:val="0"/>
      <w:numFmt w:val="bullet"/>
      <w:lvlText w:val="•"/>
      <w:lvlJc w:val="left"/>
      <w:pPr>
        <w:ind w:left="7357" w:hanging="215"/>
      </w:pPr>
      <w:rPr>
        <w:rFonts w:hint="default"/>
        <w:lang w:val="zh-CN" w:eastAsia="zh-CN" w:bidi="zh-CN"/>
      </w:rPr>
    </w:lvl>
    <w:lvl w:ilvl="8">
      <w:start w:val="0"/>
      <w:numFmt w:val="bullet"/>
      <w:lvlText w:val="•"/>
      <w:lvlJc w:val="left"/>
      <w:pPr>
        <w:ind w:left="8268" w:hanging="215"/>
      </w:pPr>
      <w:rPr>
        <w:rFonts w:hint="default"/>
        <w:lang w:val="zh-CN" w:eastAsia="zh-CN" w:bidi="zh-CN"/>
      </w:rPr>
    </w:lvl>
  </w:abstractNum>
  <w:abstractNum w:abstractNumId="15">
    <w:multiLevelType w:val="hybridMultilevel"/>
    <w:lvl w:ilvl="0">
      <w:start w:val="2"/>
      <w:numFmt w:val="decimal"/>
      <w:lvlText w:val="(%1)"/>
      <w:lvlJc w:val="left"/>
      <w:pPr>
        <w:ind w:left="1079" w:hanging="314"/>
        <w:jc w:val="left"/>
      </w:pPr>
      <w:rPr>
        <w:rFonts w:hint="default" w:ascii="宋体" w:hAnsi="宋体" w:eastAsia="宋体" w:cs="宋体"/>
        <w:spacing w:val="-15"/>
        <w:w w:val="100"/>
        <w:sz w:val="20"/>
        <w:szCs w:val="20"/>
        <w:lang w:val="zh-CN" w:eastAsia="zh-CN" w:bidi="zh-CN"/>
      </w:rPr>
    </w:lvl>
    <w:lvl w:ilvl="1">
      <w:start w:val="0"/>
      <w:numFmt w:val="bullet"/>
      <w:lvlText w:val="•"/>
      <w:lvlJc w:val="left"/>
      <w:pPr>
        <w:ind w:left="1981" w:hanging="314"/>
      </w:pPr>
      <w:rPr>
        <w:rFonts w:hint="default"/>
        <w:lang w:val="zh-CN" w:eastAsia="zh-CN" w:bidi="zh-CN"/>
      </w:rPr>
    </w:lvl>
    <w:lvl w:ilvl="2">
      <w:start w:val="0"/>
      <w:numFmt w:val="bullet"/>
      <w:lvlText w:val="•"/>
      <w:lvlJc w:val="left"/>
      <w:pPr>
        <w:ind w:left="2882" w:hanging="314"/>
      </w:pPr>
      <w:rPr>
        <w:rFonts w:hint="default"/>
        <w:lang w:val="zh-CN" w:eastAsia="zh-CN" w:bidi="zh-CN"/>
      </w:rPr>
    </w:lvl>
    <w:lvl w:ilvl="3">
      <w:start w:val="0"/>
      <w:numFmt w:val="bullet"/>
      <w:lvlText w:val="•"/>
      <w:lvlJc w:val="left"/>
      <w:pPr>
        <w:ind w:left="3783" w:hanging="314"/>
      </w:pPr>
      <w:rPr>
        <w:rFonts w:hint="default"/>
        <w:lang w:val="zh-CN" w:eastAsia="zh-CN" w:bidi="zh-CN"/>
      </w:rPr>
    </w:lvl>
    <w:lvl w:ilvl="4">
      <w:start w:val="0"/>
      <w:numFmt w:val="bullet"/>
      <w:lvlText w:val="•"/>
      <w:lvlJc w:val="left"/>
      <w:pPr>
        <w:ind w:left="4684" w:hanging="314"/>
      </w:pPr>
      <w:rPr>
        <w:rFonts w:hint="default"/>
        <w:lang w:val="zh-CN" w:eastAsia="zh-CN" w:bidi="zh-CN"/>
      </w:rPr>
    </w:lvl>
    <w:lvl w:ilvl="5">
      <w:start w:val="0"/>
      <w:numFmt w:val="bullet"/>
      <w:lvlText w:val="•"/>
      <w:lvlJc w:val="left"/>
      <w:pPr>
        <w:ind w:left="5585" w:hanging="314"/>
      </w:pPr>
      <w:rPr>
        <w:rFonts w:hint="default"/>
        <w:lang w:val="zh-CN" w:eastAsia="zh-CN" w:bidi="zh-CN"/>
      </w:rPr>
    </w:lvl>
    <w:lvl w:ilvl="6">
      <w:start w:val="0"/>
      <w:numFmt w:val="bullet"/>
      <w:lvlText w:val="•"/>
      <w:lvlJc w:val="left"/>
      <w:pPr>
        <w:ind w:left="6486" w:hanging="314"/>
      </w:pPr>
      <w:rPr>
        <w:rFonts w:hint="default"/>
        <w:lang w:val="zh-CN" w:eastAsia="zh-CN" w:bidi="zh-CN"/>
      </w:rPr>
    </w:lvl>
    <w:lvl w:ilvl="7">
      <w:start w:val="0"/>
      <w:numFmt w:val="bullet"/>
      <w:lvlText w:val="•"/>
      <w:lvlJc w:val="left"/>
      <w:pPr>
        <w:ind w:left="7387" w:hanging="314"/>
      </w:pPr>
      <w:rPr>
        <w:rFonts w:hint="default"/>
        <w:lang w:val="zh-CN" w:eastAsia="zh-CN" w:bidi="zh-CN"/>
      </w:rPr>
    </w:lvl>
    <w:lvl w:ilvl="8">
      <w:start w:val="0"/>
      <w:numFmt w:val="bullet"/>
      <w:lvlText w:val="•"/>
      <w:lvlJc w:val="left"/>
      <w:pPr>
        <w:ind w:left="8288" w:hanging="314"/>
      </w:pPr>
      <w:rPr>
        <w:rFonts w:hint="default"/>
        <w:lang w:val="zh-CN" w:eastAsia="zh-CN" w:bidi="zh-CN"/>
      </w:rPr>
    </w:lvl>
  </w:abstractNum>
  <w:abstractNum w:abstractNumId="14">
    <w:multiLevelType w:val="hybridMultilevel"/>
    <w:lvl w:ilvl="0">
      <w:start w:val="4"/>
      <w:numFmt w:val="upperLetter"/>
      <w:lvlText w:val="%1."/>
      <w:lvlJc w:val="left"/>
      <w:pPr>
        <w:ind w:left="981" w:hanging="215"/>
        <w:jc w:val="left"/>
      </w:pPr>
      <w:rPr>
        <w:rFonts w:hint="default" w:ascii="宋体" w:hAnsi="宋体" w:eastAsia="宋体" w:cs="宋体"/>
        <w:spacing w:val="-15"/>
        <w:w w:val="100"/>
        <w:sz w:val="20"/>
        <w:szCs w:val="20"/>
        <w:lang w:val="zh-CN" w:eastAsia="zh-CN" w:bidi="zh-CN"/>
      </w:rPr>
    </w:lvl>
    <w:lvl w:ilvl="1">
      <w:start w:val="0"/>
      <w:numFmt w:val="bullet"/>
      <w:lvlText w:val="•"/>
      <w:lvlJc w:val="left"/>
      <w:pPr>
        <w:ind w:left="1891" w:hanging="215"/>
      </w:pPr>
      <w:rPr>
        <w:rFonts w:hint="default"/>
        <w:lang w:val="zh-CN" w:eastAsia="zh-CN" w:bidi="zh-CN"/>
      </w:rPr>
    </w:lvl>
    <w:lvl w:ilvl="2">
      <w:start w:val="0"/>
      <w:numFmt w:val="bullet"/>
      <w:lvlText w:val="•"/>
      <w:lvlJc w:val="left"/>
      <w:pPr>
        <w:ind w:left="2802" w:hanging="215"/>
      </w:pPr>
      <w:rPr>
        <w:rFonts w:hint="default"/>
        <w:lang w:val="zh-CN" w:eastAsia="zh-CN" w:bidi="zh-CN"/>
      </w:rPr>
    </w:lvl>
    <w:lvl w:ilvl="3">
      <w:start w:val="0"/>
      <w:numFmt w:val="bullet"/>
      <w:lvlText w:val="•"/>
      <w:lvlJc w:val="left"/>
      <w:pPr>
        <w:ind w:left="3713" w:hanging="215"/>
      </w:pPr>
      <w:rPr>
        <w:rFonts w:hint="default"/>
        <w:lang w:val="zh-CN" w:eastAsia="zh-CN" w:bidi="zh-CN"/>
      </w:rPr>
    </w:lvl>
    <w:lvl w:ilvl="4">
      <w:start w:val="0"/>
      <w:numFmt w:val="bullet"/>
      <w:lvlText w:val="•"/>
      <w:lvlJc w:val="left"/>
      <w:pPr>
        <w:ind w:left="4624" w:hanging="215"/>
      </w:pPr>
      <w:rPr>
        <w:rFonts w:hint="default"/>
        <w:lang w:val="zh-CN" w:eastAsia="zh-CN" w:bidi="zh-CN"/>
      </w:rPr>
    </w:lvl>
    <w:lvl w:ilvl="5">
      <w:start w:val="0"/>
      <w:numFmt w:val="bullet"/>
      <w:lvlText w:val="•"/>
      <w:lvlJc w:val="left"/>
      <w:pPr>
        <w:ind w:left="5535" w:hanging="215"/>
      </w:pPr>
      <w:rPr>
        <w:rFonts w:hint="default"/>
        <w:lang w:val="zh-CN" w:eastAsia="zh-CN" w:bidi="zh-CN"/>
      </w:rPr>
    </w:lvl>
    <w:lvl w:ilvl="6">
      <w:start w:val="0"/>
      <w:numFmt w:val="bullet"/>
      <w:lvlText w:val="•"/>
      <w:lvlJc w:val="left"/>
      <w:pPr>
        <w:ind w:left="6446" w:hanging="215"/>
      </w:pPr>
      <w:rPr>
        <w:rFonts w:hint="default"/>
        <w:lang w:val="zh-CN" w:eastAsia="zh-CN" w:bidi="zh-CN"/>
      </w:rPr>
    </w:lvl>
    <w:lvl w:ilvl="7">
      <w:start w:val="0"/>
      <w:numFmt w:val="bullet"/>
      <w:lvlText w:val="•"/>
      <w:lvlJc w:val="left"/>
      <w:pPr>
        <w:ind w:left="7357" w:hanging="215"/>
      </w:pPr>
      <w:rPr>
        <w:rFonts w:hint="default"/>
        <w:lang w:val="zh-CN" w:eastAsia="zh-CN" w:bidi="zh-CN"/>
      </w:rPr>
    </w:lvl>
    <w:lvl w:ilvl="8">
      <w:start w:val="0"/>
      <w:numFmt w:val="bullet"/>
      <w:lvlText w:val="•"/>
      <w:lvlJc w:val="left"/>
      <w:pPr>
        <w:ind w:left="8268" w:hanging="215"/>
      </w:pPr>
      <w:rPr>
        <w:rFonts w:hint="default"/>
        <w:lang w:val="zh-CN" w:eastAsia="zh-CN" w:bidi="zh-CN"/>
      </w:rPr>
    </w:lvl>
  </w:abstractNum>
  <w:abstractNum w:abstractNumId="13">
    <w:multiLevelType w:val="hybridMultilevel"/>
    <w:lvl w:ilvl="0">
      <w:start w:val="4"/>
      <w:numFmt w:val="upperLetter"/>
      <w:lvlText w:val="%1."/>
      <w:lvlJc w:val="left"/>
      <w:pPr>
        <w:ind w:left="981" w:hanging="215"/>
        <w:jc w:val="left"/>
      </w:pPr>
      <w:rPr>
        <w:rFonts w:hint="default" w:ascii="宋体" w:hAnsi="宋体" w:eastAsia="宋体" w:cs="宋体"/>
        <w:spacing w:val="-15"/>
        <w:w w:val="100"/>
        <w:sz w:val="20"/>
        <w:szCs w:val="20"/>
        <w:lang w:val="zh-CN" w:eastAsia="zh-CN" w:bidi="zh-CN"/>
      </w:rPr>
    </w:lvl>
    <w:lvl w:ilvl="1">
      <w:start w:val="0"/>
      <w:numFmt w:val="bullet"/>
      <w:lvlText w:val="•"/>
      <w:lvlJc w:val="left"/>
      <w:pPr>
        <w:ind w:left="1891" w:hanging="215"/>
      </w:pPr>
      <w:rPr>
        <w:rFonts w:hint="default"/>
        <w:lang w:val="zh-CN" w:eastAsia="zh-CN" w:bidi="zh-CN"/>
      </w:rPr>
    </w:lvl>
    <w:lvl w:ilvl="2">
      <w:start w:val="0"/>
      <w:numFmt w:val="bullet"/>
      <w:lvlText w:val="•"/>
      <w:lvlJc w:val="left"/>
      <w:pPr>
        <w:ind w:left="2802" w:hanging="215"/>
      </w:pPr>
      <w:rPr>
        <w:rFonts w:hint="default"/>
        <w:lang w:val="zh-CN" w:eastAsia="zh-CN" w:bidi="zh-CN"/>
      </w:rPr>
    </w:lvl>
    <w:lvl w:ilvl="3">
      <w:start w:val="0"/>
      <w:numFmt w:val="bullet"/>
      <w:lvlText w:val="•"/>
      <w:lvlJc w:val="left"/>
      <w:pPr>
        <w:ind w:left="3713" w:hanging="215"/>
      </w:pPr>
      <w:rPr>
        <w:rFonts w:hint="default"/>
        <w:lang w:val="zh-CN" w:eastAsia="zh-CN" w:bidi="zh-CN"/>
      </w:rPr>
    </w:lvl>
    <w:lvl w:ilvl="4">
      <w:start w:val="0"/>
      <w:numFmt w:val="bullet"/>
      <w:lvlText w:val="•"/>
      <w:lvlJc w:val="left"/>
      <w:pPr>
        <w:ind w:left="4624" w:hanging="215"/>
      </w:pPr>
      <w:rPr>
        <w:rFonts w:hint="default"/>
        <w:lang w:val="zh-CN" w:eastAsia="zh-CN" w:bidi="zh-CN"/>
      </w:rPr>
    </w:lvl>
    <w:lvl w:ilvl="5">
      <w:start w:val="0"/>
      <w:numFmt w:val="bullet"/>
      <w:lvlText w:val="•"/>
      <w:lvlJc w:val="left"/>
      <w:pPr>
        <w:ind w:left="5535" w:hanging="215"/>
      </w:pPr>
      <w:rPr>
        <w:rFonts w:hint="default"/>
        <w:lang w:val="zh-CN" w:eastAsia="zh-CN" w:bidi="zh-CN"/>
      </w:rPr>
    </w:lvl>
    <w:lvl w:ilvl="6">
      <w:start w:val="0"/>
      <w:numFmt w:val="bullet"/>
      <w:lvlText w:val="•"/>
      <w:lvlJc w:val="left"/>
      <w:pPr>
        <w:ind w:left="6446" w:hanging="215"/>
      </w:pPr>
      <w:rPr>
        <w:rFonts w:hint="default"/>
        <w:lang w:val="zh-CN" w:eastAsia="zh-CN" w:bidi="zh-CN"/>
      </w:rPr>
    </w:lvl>
    <w:lvl w:ilvl="7">
      <w:start w:val="0"/>
      <w:numFmt w:val="bullet"/>
      <w:lvlText w:val="•"/>
      <w:lvlJc w:val="left"/>
      <w:pPr>
        <w:ind w:left="7357" w:hanging="215"/>
      </w:pPr>
      <w:rPr>
        <w:rFonts w:hint="default"/>
        <w:lang w:val="zh-CN" w:eastAsia="zh-CN" w:bidi="zh-CN"/>
      </w:rPr>
    </w:lvl>
    <w:lvl w:ilvl="8">
      <w:start w:val="0"/>
      <w:numFmt w:val="bullet"/>
      <w:lvlText w:val="•"/>
      <w:lvlJc w:val="left"/>
      <w:pPr>
        <w:ind w:left="8268" w:hanging="215"/>
      </w:pPr>
      <w:rPr>
        <w:rFonts w:hint="default"/>
        <w:lang w:val="zh-CN" w:eastAsia="zh-CN" w:bidi="zh-CN"/>
      </w:rPr>
    </w:lvl>
  </w:abstractNum>
  <w:abstractNum w:abstractNumId="12">
    <w:multiLevelType w:val="hybridMultilevel"/>
    <w:lvl w:ilvl="0">
      <w:start w:val="4"/>
      <w:numFmt w:val="upperLetter"/>
      <w:lvlText w:val="%1."/>
      <w:lvlJc w:val="left"/>
      <w:pPr>
        <w:ind w:left="981" w:hanging="215"/>
        <w:jc w:val="left"/>
      </w:pPr>
      <w:rPr>
        <w:rFonts w:hint="default" w:ascii="宋体" w:hAnsi="宋体" w:eastAsia="宋体" w:cs="宋体"/>
        <w:spacing w:val="-15"/>
        <w:w w:val="100"/>
        <w:sz w:val="20"/>
        <w:szCs w:val="20"/>
        <w:lang w:val="zh-CN" w:eastAsia="zh-CN" w:bidi="zh-CN"/>
      </w:rPr>
    </w:lvl>
    <w:lvl w:ilvl="1">
      <w:start w:val="0"/>
      <w:numFmt w:val="bullet"/>
      <w:lvlText w:val="•"/>
      <w:lvlJc w:val="left"/>
      <w:pPr>
        <w:ind w:left="1891" w:hanging="215"/>
      </w:pPr>
      <w:rPr>
        <w:rFonts w:hint="default"/>
        <w:lang w:val="zh-CN" w:eastAsia="zh-CN" w:bidi="zh-CN"/>
      </w:rPr>
    </w:lvl>
    <w:lvl w:ilvl="2">
      <w:start w:val="0"/>
      <w:numFmt w:val="bullet"/>
      <w:lvlText w:val="•"/>
      <w:lvlJc w:val="left"/>
      <w:pPr>
        <w:ind w:left="2802" w:hanging="215"/>
      </w:pPr>
      <w:rPr>
        <w:rFonts w:hint="default"/>
        <w:lang w:val="zh-CN" w:eastAsia="zh-CN" w:bidi="zh-CN"/>
      </w:rPr>
    </w:lvl>
    <w:lvl w:ilvl="3">
      <w:start w:val="0"/>
      <w:numFmt w:val="bullet"/>
      <w:lvlText w:val="•"/>
      <w:lvlJc w:val="left"/>
      <w:pPr>
        <w:ind w:left="3713" w:hanging="215"/>
      </w:pPr>
      <w:rPr>
        <w:rFonts w:hint="default"/>
        <w:lang w:val="zh-CN" w:eastAsia="zh-CN" w:bidi="zh-CN"/>
      </w:rPr>
    </w:lvl>
    <w:lvl w:ilvl="4">
      <w:start w:val="0"/>
      <w:numFmt w:val="bullet"/>
      <w:lvlText w:val="•"/>
      <w:lvlJc w:val="left"/>
      <w:pPr>
        <w:ind w:left="4624" w:hanging="215"/>
      </w:pPr>
      <w:rPr>
        <w:rFonts w:hint="default"/>
        <w:lang w:val="zh-CN" w:eastAsia="zh-CN" w:bidi="zh-CN"/>
      </w:rPr>
    </w:lvl>
    <w:lvl w:ilvl="5">
      <w:start w:val="0"/>
      <w:numFmt w:val="bullet"/>
      <w:lvlText w:val="•"/>
      <w:lvlJc w:val="left"/>
      <w:pPr>
        <w:ind w:left="5535" w:hanging="215"/>
      </w:pPr>
      <w:rPr>
        <w:rFonts w:hint="default"/>
        <w:lang w:val="zh-CN" w:eastAsia="zh-CN" w:bidi="zh-CN"/>
      </w:rPr>
    </w:lvl>
    <w:lvl w:ilvl="6">
      <w:start w:val="0"/>
      <w:numFmt w:val="bullet"/>
      <w:lvlText w:val="•"/>
      <w:lvlJc w:val="left"/>
      <w:pPr>
        <w:ind w:left="6446" w:hanging="215"/>
      </w:pPr>
      <w:rPr>
        <w:rFonts w:hint="default"/>
        <w:lang w:val="zh-CN" w:eastAsia="zh-CN" w:bidi="zh-CN"/>
      </w:rPr>
    </w:lvl>
    <w:lvl w:ilvl="7">
      <w:start w:val="0"/>
      <w:numFmt w:val="bullet"/>
      <w:lvlText w:val="•"/>
      <w:lvlJc w:val="left"/>
      <w:pPr>
        <w:ind w:left="7357" w:hanging="215"/>
      </w:pPr>
      <w:rPr>
        <w:rFonts w:hint="default"/>
        <w:lang w:val="zh-CN" w:eastAsia="zh-CN" w:bidi="zh-CN"/>
      </w:rPr>
    </w:lvl>
    <w:lvl w:ilvl="8">
      <w:start w:val="0"/>
      <w:numFmt w:val="bullet"/>
      <w:lvlText w:val="•"/>
      <w:lvlJc w:val="left"/>
      <w:pPr>
        <w:ind w:left="8268" w:hanging="215"/>
      </w:pPr>
      <w:rPr>
        <w:rFonts w:hint="default"/>
        <w:lang w:val="zh-CN" w:eastAsia="zh-CN" w:bidi="zh-CN"/>
      </w:rPr>
    </w:lvl>
  </w:abstractNum>
  <w:abstractNum w:abstractNumId="11">
    <w:multiLevelType w:val="hybridMultilevel"/>
    <w:lvl w:ilvl="0">
      <w:start w:val="1"/>
      <w:numFmt w:val="upperLetter"/>
      <w:lvlText w:val="%1."/>
      <w:lvlJc w:val="left"/>
      <w:pPr>
        <w:ind w:left="1064" w:hanging="298"/>
        <w:jc w:val="left"/>
      </w:pPr>
      <w:rPr>
        <w:rFonts w:hint="default" w:ascii="宋体" w:hAnsi="宋体" w:eastAsia="宋体" w:cs="宋体"/>
        <w:spacing w:val="-8"/>
        <w:w w:val="100"/>
        <w:sz w:val="22"/>
        <w:szCs w:val="22"/>
        <w:lang w:val="zh-CN" w:eastAsia="zh-CN" w:bidi="zh-CN"/>
      </w:rPr>
    </w:lvl>
    <w:lvl w:ilvl="1">
      <w:start w:val="0"/>
      <w:numFmt w:val="bullet"/>
      <w:lvlText w:val="•"/>
      <w:lvlJc w:val="left"/>
      <w:pPr>
        <w:ind w:left="1963" w:hanging="298"/>
      </w:pPr>
      <w:rPr>
        <w:rFonts w:hint="default"/>
        <w:lang w:val="zh-CN" w:eastAsia="zh-CN" w:bidi="zh-CN"/>
      </w:rPr>
    </w:lvl>
    <w:lvl w:ilvl="2">
      <w:start w:val="0"/>
      <w:numFmt w:val="bullet"/>
      <w:lvlText w:val="•"/>
      <w:lvlJc w:val="left"/>
      <w:pPr>
        <w:ind w:left="2866" w:hanging="298"/>
      </w:pPr>
      <w:rPr>
        <w:rFonts w:hint="default"/>
        <w:lang w:val="zh-CN" w:eastAsia="zh-CN" w:bidi="zh-CN"/>
      </w:rPr>
    </w:lvl>
    <w:lvl w:ilvl="3">
      <w:start w:val="0"/>
      <w:numFmt w:val="bullet"/>
      <w:lvlText w:val="•"/>
      <w:lvlJc w:val="left"/>
      <w:pPr>
        <w:ind w:left="3769" w:hanging="298"/>
      </w:pPr>
      <w:rPr>
        <w:rFonts w:hint="default"/>
        <w:lang w:val="zh-CN" w:eastAsia="zh-CN" w:bidi="zh-CN"/>
      </w:rPr>
    </w:lvl>
    <w:lvl w:ilvl="4">
      <w:start w:val="0"/>
      <w:numFmt w:val="bullet"/>
      <w:lvlText w:val="•"/>
      <w:lvlJc w:val="left"/>
      <w:pPr>
        <w:ind w:left="4672" w:hanging="298"/>
      </w:pPr>
      <w:rPr>
        <w:rFonts w:hint="default"/>
        <w:lang w:val="zh-CN" w:eastAsia="zh-CN" w:bidi="zh-CN"/>
      </w:rPr>
    </w:lvl>
    <w:lvl w:ilvl="5">
      <w:start w:val="0"/>
      <w:numFmt w:val="bullet"/>
      <w:lvlText w:val="•"/>
      <w:lvlJc w:val="left"/>
      <w:pPr>
        <w:ind w:left="5575" w:hanging="298"/>
      </w:pPr>
      <w:rPr>
        <w:rFonts w:hint="default"/>
        <w:lang w:val="zh-CN" w:eastAsia="zh-CN" w:bidi="zh-CN"/>
      </w:rPr>
    </w:lvl>
    <w:lvl w:ilvl="6">
      <w:start w:val="0"/>
      <w:numFmt w:val="bullet"/>
      <w:lvlText w:val="•"/>
      <w:lvlJc w:val="left"/>
      <w:pPr>
        <w:ind w:left="6478" w:hanging="298"/>
      </w:pPr>
      <w:rPr>
        <w:rFonts w:hint="default"/>
        <w:lang w:val="zh-CN" w:eastAsia="zh-CN" w:bidi="zh-CN"/>
      </w:rPr>
    </w:lvl>
    <w:lvl w:ilvl="7">
      <w:start w:val="0"/>
      <w:numFmt w:val="bullet"/>
      <w:lvlText w:val="•"/>
      <w:lvlJc w:val="left"/>
      <w:pPr>
        <w:ind w:left="7381" w:hanging="298"/>
      </w:pPr>
      <w:rPr>
        <w:rFonts w:hint="default"/>
        <w:lang w:val="zh-CN" w:eastAsia="zh-CN" w:bidi="zh-CN"/>
      </w:rPr>
    </w:lvl>
    <w:lvl w:ilvl="8">
      <w:start w:val="0"/>
      <w:numFmt w:val="bullet"/>
      <w:lvlText w:val="•"/>
      <w:lvlJc w:val="left"/>
      <w:pPr>
        <w:ind w:left="8284" w:hanging="298"/>
      </w:pPr>
      <w:rPr>
        <w:rFonts w:hint="default"/>
        <w:lang w:val="zh-CN" w:eastAsia="zh-CN" w:bidi="zh-CN"/>
      </w:rPr>
    </w:lvl>
  </w:abstractNum>
  <w:abstractNum w:abstractNumId="10">
    <w:multiLevelType w:val="hybridMultilevel"/>
    <w:lvl w:ilvl="0">
      <w:start w:val="2"/>
      <w:numFmt w:val="upperLetter"/>
      <w:lvlText w:val="%1."/>
      <w:lvlJc w:val="left"/>
      <w:pPr>
        <w:ind w:left="981" w:hanging="215"/>
        <w:jc w:val="left"/>
      </w:pPr>
      <w:rPr>
        <w:rFonts w:hint="default" w:ascii="宋体" w:hAnsi="宋体" w:eastAsia="宋体" w:cs="宋体"/>
        <w:spacing w:val="-15"/>
        <w:w w:val="100"/>
        <w:sz w:val="20"/>
        <w:szCs w:val="20"/>
        <w:lang w:val="zh-CN" w:eastAsia="zh-CN" w:bidi="zh-CN"/>
      </w:rPr>
    </w:lvl>
    <w:lvl w:ilvl="1">
      <w:start w:val="0"/>
      <w:numFmt w:val="bullet"/>
      <w:lvlText w:val="•"/>
      <w:lvlJc w:val="left"/>
      <w:pPr>
        <w:ind w:left="1891" w:hanging="215"/>
      </w:pPr>
      <w:rPr>
        <w:rFonts w:hint="default"/>
        <w:lang w:val="zh-CN" w:eastAsia="zh-CN" w:bidi="zh-CN"/>
      </w:rPr>
    </w:lvl>
    <w:lvl w:ilvl="2">
      <w:start w:val="0"/>
      <w:numFmt w:val="bullet"/>
      <w:lvlText w:val="•"/>
      <w:lvlJc w:val="left"/>
      <w:pPr>
        <w:ind w:left="2802" w:hanging="215"/>
      </w:pPr>
      <w:rPr>
        <w:rFonts w:hint="default"/>
        <w:lang w:val="zh-CN" w:eastAsia="zh-CN" w:bidi="zh-CN"/>
      </w:rPr>
    </w:lvl>
    <w:lvl w:ilvl="3">
      <w:start w:val="0"/>
      <w:numFmt w:val="bullet"/>
      <w:lvlText w:val="•"/>
      <w:lvlJc w:val="left"/>
      <w:pPr>
        <w:ind w:left="3713" w:hanging="215"/>
      </w:pPr>
      <w:rPr>
        <w:rFonts w:hint="default"/>
        <w:lang w:val="zh-CN" w:eastAsia="zh-CN" w:bidi="zh-CN"/>
      </w:rPr>
    </w:lvl>
    <w:lvl w:ilvl="4">
      <w:start w:val="0"/>
      <w:numFmt w:val="bullet"/>
      <w:lvlText w:val="•"/>
      <w:lvlJc w:val="left"/>
      <w:pPr>
        <w:ind w:left="4624" w:hanging="215"/>
      </w:pPr>
      <w:rPr>
        <w:rFonts w:hint="default"/>
        <w:lang w:val="zh-CN" w:eastAsia="zh-CN" w:bidi="zh-CN"/>
      </w:rPr>
    </w:lvl>
    <w:lvl w:ilvl="5">
      <w:start w:val="0"/>
      <w:numFmt w:val="bullet"/>
      <w:lvlText w:val="•"/>
      <w:lvlJc w:val="left"/>
      <w:pPr>
        <w:ind w:left="5535" w:hanging="215"/>
      </w:pPr>
      <w:rPr>
        <w:rFonts w:hint="default"/>
        <w:lang w:val="zh-CN" w:eastAsia="zh-CN" w:bidi="zh-CN"/>
      </w:rPr>
    </w:lvl>
    <w:lvl w:ilvl="6">
      <w:start w:val="0"/>
      <w:numFmt w:val="bullet"/>
      <w:lvlText w:val="•"/>
      <w:lvlJc w:val="left"/>
      <w:pPr>
        <w:ind w:left="6446" w:hanging="215"/>
      </w:pPr>
      <w:rPr>
        <w:rFonts w:hint="default"/>
        <w:lang w:val="zh-CN" w:eastAsia="zh-CN" w:bidi="zh-CN"/>
      </w:rPr>
    </w:lvl>
    <w:lvl w:ilvl="7">
      <w:start w:val="0"/>
      <w:numFmt w:val="bullet"/>
      <w:lvlText w:val="•"/>
      <w:lvlJc w:val="left"/>
      <w:pPr>
        <w:ind w:left="7357" w:hanging="215"/>
      </w:pPr>
      <w:rPr>
        <w:rFonts w:hint="default"/>
        <w:lang w:val="zh-CN" w:eastAsia="zh-CN" w:bidi="zh-CN"/>
      </w:rPr>
    </w:lvl>
    <w:lvl w:ilvl="8">
      <w:start w:val="0"/>
      <w:numFmt w:val="bullet"/>
      <w:lvlText w:val="•"/>
      <w:lvlJc w:val="left"/>
      <w:pPr>
        <w:ind w:left="8268" w:hanging="215"/>
      </w:pPr>
      <w:rPr>
        <w:rFonts w:hint="default"/>
        <w:lang w:val="zh-CN" w:eastAsia="zh-CN" w:bidi="zh-CN"/>
      </w:rPr>
    </w:lvl>
  </w:abstractNum>
  <w:abstractNum w:abstractNumId="9">
    <w:multiLevelType w:val="hybridMultilevel"/>
    <w:lvl w:ilvl="0">
      <w:start w:val="3"/>
      <w:numFmt w:val="upperLetter"/>
      <w:lvlText w:val="%1."/>
      <w:lvlJc w:val="left"/>
      <w:pPr>
        <w:ind w:left="563" w:hanging="215"/>
        <w:jc w:val="left"/>
      </w:pPr>
      <w:rPr>
        <w:rFonts w:hint="default" w:ascii="宋体" w:hAnsi="宋体" w:eastAsia="宋体" w:cs="宋体"/>
        <w:spacing w:val="-15"/>
        <w:w w:val="100"/>
        <w:sz w:val="20"/>
        <w:szCs w:val="20"/>
        <w:lang w:val="zh-CN" w:eastAsia="zh-CN" w:bidi="zh-CN"/>
      </w:rPr>
    </w:lvl>
    <w:lvl w:ilvl="1">
      <w:start w:val="0"/>
      <w:numFmt w:val="bullet"/>
      <w:lvlText w:val="•"/>
      <w:lvlJc w:val="left"/>
      <w:pPr>
        <w:ind w:left="760" w:hanging="215"/>
      </w:pPr>
      <w:rPr>
        <w:rFonts w:hint="default"/>
        <w:lang w:val="zh-CN" w:eastAsia="zh-CN" w:bidi="zh-CN"/>
      </w:rPr>
    </w:lvl>
    <w:lvl w:ilvl="2">
      <w:start w:val="0"/>
      <w:numFmt w:val="bullet"/>
      <w:lvlText w:val="•"/>
      <w:lvlJc w:val="left"/>
      <w:pPr>
        <w:ind w:left="1796" w:hanging="215"/>
      </w:pPr>
      <w:rPr>
        <w:rFonts w:hint="default"/>
        <w:lang w:val="zh-CN" w:eastAsia="zh-CN" w:bidi="zh-CN"/>
      </w:rPr>
    </w:lvl>
    <w:lvl w:ilvl="3">
      <w:start w:val="0"/>
      <w:numFmt w:val="bullet"/>
      <w:lvlText w:val="•"/>
      <w:lvlJc w:val="left"/>
      <w:pPr>
        <w:ind w:left="2833" w:hanging="215"/>
      </w:pPr>
      <w:rPr>
        <w:rFonts w:hint="default"/>
        <w:lang w:val="zh-CN" w:eastAsia="zh-CN" w:bidi="zh-CN"/>
      </w:rPr>
    </w:lvl>
    <w:lvl w:ilvl="4">
      <w:start w:val="0"/>
      <w:numFmt w:val="bullet"/>
      <w:lvlText w:val="•"/>
      <w:lvlJc w:val="left"/>
      <w:pPr>
        <w:ind w:left="3870" w:hanging="215"/>
      </w:pPr>
      <w:rPr>
        <w:rFonts w:hint="default"/>
        <w:lang w:val="zh-CN" w:eastAsia="zh-CN" w:bidi="zh-CN"/>
      </w:rPr>
    </w:lvl>
    <w:lvl w:ilvl="5">
      <w:start w:val="0"/>
      <w:numFmt w:val="bullet"/>
      <w:lvlText w:val="•"/>
      <w:lvlJc w:val="left"/>
      <w:pPr>
        <w:ind w:left="4906" w:hanging="215"/>
      </w:pPr>
      <w:rPr>
        <w:rFonts w:hint="default"/>
        <w:lang w:val="zh-CN" w:eastAsia="zh-CN" w:bidi="zh-CN"/>
      </w:rPr>
    </w:lvl>
    <w:lvl w:ilvl="6">
      <w:start w:val="0"/>
      <w:numFmt w:val="bullet"/>
      <w:lvlText w:val="•"/>
      <w:lvlJc w:val="left"/>
      <w:pPr>
        <w:ind w:left="5943" w:hanging="215"/>
      </w:pPr>
      <w:rPr>
        <w:rFonts w:hint="default"/>
        <w:lang w:val="zh-CN" w:eastAsia="zh-CN" w:bidi="zh-CN"/>
      </w:rPr>
    </w:lvl>
    <w:lvl w:ilvl="7">
      <w:start w:val="0"/>
      <w:numFmt w:val="bullet"/>
      <w:lvlText w:val="•"/>
      <w:lvlJc w:val="left"/>
      <w:pPr>
        <w:ind w:left="6980" w:hanging="215"/>
      </w:pPr>
      <w:rPr>
        <w:rFonts w:hint="default"/>
        <w:lang w:val="zh-CN" w:eastAsia="zh-CN" w:bidi="zh-CN"/>
      </w:rPr>
    </w:lvl>
    <w:lvl w:ilvl="8">
      <w:start w:val="0"/>
      <w:numFmt w:val="bullet"/>
      <w:lvlText w:val="•"/>
      <w:lvlJc w:val="left"/>
      <w:pPr>
        <w:ind w:left="8016" w:hanging="215"/>
      </w:pPr>
      <w:rPr>
        <w:rFonts w:hint="default"/>
        <w:lang w:val="zh-CN" w:eastAsia="zh-CN" w:bidi="zh-CN"/>
      </w:rPr>
    </w:lvl>
  </w:abstractNum>
  <w:abstractNum w:abstractNumId="8">
    <w:multiLevelType w:val="hybridMultilevel"/>
    <w:lvl w:ilvl="0">
      <w:start w:val="2"/>
      <w:numFmt w:val="upperLetter"/>
      <w:lvlText w:val="%1."/>
      <w:lvlJc w:val="left"/>
      <w:pPr>
        <w:ind w:left="543" w:hanging="195"/>
        <w:jc w:val="left"/>
      </w:pPr>
      <w:rPr>
        <w:rFonts w:hint="default" w:ascii="Times New Roman" w:hAnsi="Times New Roman" w:eastAsia="Times New Roman" w:cs="Times New Roman"/>
        <w:spacing w:val="-1"/>
        <w:w w:val="99"/>
        <w:sz w:val="19"/>
        <w:szCs w:val="19"/>
        <w:lang w:val="zh-CN" w:eastAsia="zh-CN" w:bidi="zh-CN"/>
      </w:rPr>
    </w:lvl>
    <w:lvl w:ilvl="1">
      <w:start w:val="0"/>
      <w:numFmt w:val="bullet"/>
      <w:lvlText w:val="•"/>
      <w:lvlJc w:val="left"/>
      <w:pPr>
        <w:ind w:left="1495" w:hanging="195"/>
      </w:pPr>
      <w:rPr>
        <w:rFonts w:hint="default"/>
        <w:lang w:val="zh-CN" w:eastAsia="zh-CN" w:bidi="zh-CN"/>
      </w:rPr>
    </w:lvl>
    <w:lvl w:ilvl="2">
      <w:start w:val="0"/>
      <w:numFmt w:val="bullet"/>
      <w:lvlText w:val="•"/>
      <w:lvlJc w:val="left"/>
      <w:pPr>
        <w:ind w:left="2450" w:hanging="195"/>
      </w:pPr>
      <w:rPr>
        <w:rFonts w:hint="default"/>
        <w:lang w:val="zh-CN" w:eastAsia="zh-CN" w:bidi="zh-CN"/>
      </w:rPr>
    </w:lvl>
    <w:lvl w:ilvl="3">
      <w:start w:val="0"/>
      <w:numFmt w:val="bullet"/>
      <w:lvlText w:val="•"/>
      <w:lvlJc w:val="left"/>
      <w:pPr>
        <w:ind w:left="3405" w:hanging="195"/>
      </w:pPr>
      <w:rPr>
        <w:rFonts w:hint="default"/>
        <w:lang w:val="zh-CN" w:eastAsia="zh-CN" w:bidi="zh-CN"/>
      </w:rPr>
    </w:lvl>
    <w:lvl w:ilvl="4">
      <w:start w:val="0"/>
      <w:numFmt w:val="bullet"/>
      <w:lvlText w:val="•"/>
      <w:lvlJc w:val="left"/>
      <w:pPr>
        <w:ind w:left="4360" w:hanging="195"/>
      </w:pPr>
      <w:rPr>
        <w:rFonts w:hint="default"/>
        <w:lang w:val="zh-CN" w:eastAsia="zh-CN" w:bidi="zh-CN"/>
      </w:rPr>
    </w:lvl>
    <w:lvl w:ilvl="5">
      <w:start w:val="0"/>
      <w:numFmt w:val="bullet"/>
      <w:lvlText w:val="•"/>
      <w:lvlJc w:val="left"/>
      <w:pPr>
        <w:ind w:left="5315" w:hanging="195"/>
      </w:pPr>
      <w:rPr>
        <w:rFonts w:hint="default"/>
        <w:lang w:val="zh-CN" w:eastAsia="zh-CN" w:bidi="zh-CN"/>
      </w:rPr>
    </w:lvl>
    <w:lvl w:ilvl="6">
      <w:start w:val="0"/>
      <w:numFmt w:val="bullet"/>
      <w:lvlText w:val="•"/>
      <w:lvlJc w:val="left"/>
      <w:pPr>
        <w:ind w:left="6270" w:hanging="195"/>
      </w:pPr>
      <w:rPr>
        <w:rFonts w:hint="default"/>
        <w:lang w:val="zh-CN" w:eastAsia="zh-CN" w:bidi="zh-CN"/>
      </w:rPr>
    </w:lvl>
    <w:lvl w:ilvl="7">
      <w:start w:val="0"/>
      <w:numFmt w:val="bullet"/>
      <w:lvlText w:val="•"/>
      <w:lvlJc w:val="left"/>
      <w:pPr>
        <w:ind w:left="7225" w:hanging="195"/>
      </w:pPr>
      <w:rPr>
        <w:rFonts w:hint="default"/>
        <w:lang w:val="zh-CN" w:eastAsia="zh-CN" w:bidi="zh-CN"/>
      </w:rPr>
    </w:lvl>
    <w:lvl w:ilvl="8">
      <w:start w:val="0"/>
      <w:numFmt w:val="bullet"/>
      <w:lvlText w:val="•"/>
      <w:lvlJc w:val="left"/>
      <w:pPr>
        <w:ind w:left="8180" w:hanging="195"/>
      </w:pPr>
      <w:rPr>
        <w:rFonts w:hint="default"/>
        <w:lang w:val="zh-CN" w:eastAsia="zh-CN" w:bidi="zh-CN"/>
      </w:rPr>
    </w:lvl>
  </w:abstractNum>
  <w:abstractNum w:abstractNumId="7">
    <w:multiLevelType w:val="hybridMultilevel"/>
    <w:lvl w:ilvl="0">
      <w:start w:val="3"/>
      <w:numFmt w:val="upperLetter"/>
      <w:lvlText w:val="%1."/>
      <w:lvlJc w:val="left"/>
      <w:pPr>
        <w:ind w:left="550" w:hanging="202"/>
        <w:jc w:val="left"/>
      </w:pPr>
      <w:rPr>
        <w:rFonts w:hint="default"/>
        <w:spacing w:val="2"/>
        <w:w w:val="99"/>
        <w:lang w:val="zh-CN" w:eastAsia="zh-CN" w:bidi="zh-CN"/>
      </w:rPr>
    </w:lvl>
    <w:lvl w:ilvl="1">
      <w:start w:val="0"/>
      <w:numFmt w:val="bullet"/>
      <w:lvlText w:val="•"/>
      <w:lvlJc w:val="left"/>
      <w:pPr>
        <w:ind w:left="1513" w:hanging="202"/>
      </w:pPr>
      <w:rPr>
        <w:rFonts w:hint="default"/>
        <w:lang w:val="zh-CN" w:eastAsia="zh-CN" w:bidi="zh-CN"/>
      </w:rPr>
    </w:lvl>
    <w:lvl w:ilvl="2">
      <w:start w:val="0"/>
      <w:numFmt w:val="bullet"/>
      <w:lvlText w:val="•"/>
      <w:lvlJc w:val="left"/>
      <w:pPr>
        <w:ind w:left="2466" w:hanging="202"/>
      </w:pPr>
      <w:rPr>
        <w:rFonts w:hint="default"/>
        <w:lang w:val="zh-CN" w:eastAsia="zh-CN" w:bidi="zh-CN"/>
      </w:rPr>
    </w:lvl>
    <w:lvl w:ilvl="3">
      <w:start w:val="0"/>
      <w:numFmt w:val="bullet"/>
      <w:lvlText w:val="•"/>
      <w:lvlJc w:val="left"/>
      <w:pPr>
        <w:ind w:left="3419" w:hanging="202"/>
      </w:pPr>
      <w:rPr>
        <w:rFonts w:hint="default"/>
        <w:lang w:val="zh-CN" w:eastAsia="zh-CN" w:bidi="zh-CN"/>
      </w:rPr>
    </w:lvl>
    <w:lvl w:ilvl="4">
      <w:start w:val="0"/>
      <w:numFmt w:val="bullet"/>
      <w:lvlText w:val="•"/>
      <w:lvlJc w:val="left"/>
      <w:pPr>
        <w:ind w:left="4372" w:hanging="202"/>
      </w:pPr>
      <w:rPr>
        <w:rFonts w:hint="default"/>
        <w:lang w:val="zh-CN" w:eastAsia="zh-CN" w:bidi="zh-CN"/>
      </w:rPr>
    </w:lvl>
    <w:lvl w:ilvl="5">
      <w:start w:val="0"/>
      <w:numFmt w:val="bullet"/>
      <w:lvlText w:val="•"/>
      <w:lvlJc w:val="left"/>
      <w:pPr>
        <w:ind w:left="5325" w:hanging="202"/>
      </w:pPr>
      <w:rPr>
        <w:rFonts w:hint="default"/>
        <w:lang w:val="zh-CN" w:eastAsia="zh-CN" w:bidi="zh-CN"/>
      </w:rPr>
    </w:lvl>
    <w:lvl w:ilvl="6">
      <w:start w:val="0"/>
      <w:numFmt w:val="bullet"/>
      <w:lvlText w:val="•"/>
      <w:lvlJc w:val="left"/>
      <w:pPr>
        <w:ind w:left="6278" w:hanging="202"/>
      </w:pPr>
      <w:rPr>
        <w:rFonts w:hint="default"/>
        <w:lang w:val="zh-CN" w:eastAsia="zh-CN" w:bidi="zh-CN"/>
      </w:rPr>
    </w:lvl>
    <w:lvl w:ilvl="7">
      <w:start w:val="0"/>
      <w:numFmt w:val="bullet"/>
      <w:lvlText w:val="•"/>
      <w:lvlJc w:val="left"/>
      <w:pPr>
        <w:ind w:left="7231" w:hanging="202"/>
      </w:pPr>
      <w:rPr>
        <w:rFonts w:hint="default"/>
        <w:lang w:val="zh-CN" w:eastAsia="zh-CN" w:bidi="zh-CN"/>
      </w:rPr>
    </w:lvl>
    <w:lvl w:ilvl="8">
      <w:start w:val="0"/>
      <w:numFmt w:val="bullet"/>
      <w:lvlText w:val="•"/>
      <w:lvlJc w:val="left"/>
      <w:pPr>
        <w:ind w:left="8184" w:hanging="202"/>
      </w:pPr>
      <w:rPr>
        <w:rFonts w:hint="default"/>
        <w:lang w:val="zh-CN" w:eastAsia="zh-CN" w:bidi="zh-CN"/>
      </w:rPr>
    </w:lvl>
  </w:abstractNum>
  <w:abstractNum w:abstractNumId="6">
    <w:multiLevelType w:val="hybridMultilevel"/>
    <w:lvl w:ilvl="0">
      <w:start w:val="3"/>
      <w:numFmt w:val="upperLetter"/>
      <w:lvlText w:val="%1."/>
      <w:lvlJc w:val="left"/>
      <w:pPr>
        <w:ind w:left="541" w:hanging="193"/>
        <w:jc w:val="left"/>
      </w:pPr>
      <w:rPr>
        <w:rFonts w:hint="default" w:ascii="Times New Roman" w:hAnsi="Times New Roman" w:eastAsia="Times New Roman" w:cs="Times New Roman"/>
        <w:spacing w:val="-5"/>
        <w:w w:val="99"/>
        <w:sz w:val="19"/>
        <w:szCs w:val="19"/>
        <w:lang w:val="zh-CN" w:eastAsia="zh-CN" w:bidi="zh-CN"/>
      </w:rPr>
    </w:lvl>
    <w:lvl w:ilvl="1">
      <w:start w:val="0"/>
      <w:numFmt w:val="bullet"/>
      <w:lvlText w:val="•"/>
      <w:lvlJc w:val="left"/>
      <w:pPr>
        <w:ind w:left="1495" w:hanging="193"/>
      </w:pPr>
      <w:rPr>
        <w:rFonts w:hint="default"/>
        <w:lang w:val="zh-CN" w:eastAsia="zh-CN" w:bidi="zh-CN"/>
      </w:rPr>
    </w:lvl>
    <w:lvl w:ilvl="2">
      <w:start w:val="0"/>
      <w:numFmt w:val="bullet"/>
      <w:lvlText w:val="•"/>
      <w:lvlJc w:val="left"/>
      <w:pPr>
        <w:ind w:left="2450" w:hanging="193"/>
      </w:pPr>
      <w:rPr>
        <w:rFonts w:hint="default"/>
        <w:lang w:val="zh-CN" w:eastAsia="zh-CN" w:bidi="zh-CN"/>
      </w:rPr>
    </w:lvl>
    <w:lvl w:ilvl="3">
      <w:start w:val="0"/>
      <w:numFmt w:val="bullet"/>
      <w:lvlText w:val="•"/>
      <w:lvlJc w:val="left"/>
      <w:pPr>
        <w:ind w:left="3405" w:hanging="193"/>
      </w:pPr>
      <w:rPr>
        <w:rFonts w:hint="default"/>
        <w:lang w:val="zh-CN" w:eastAsia="zh-CN" w:bidi="zh-CN"/>
      </w:rPr>
    </w:lvl>
    <w:lvl w:ilvl="4">
      <w:start w:val="0"/>
      <w:numFmt w:val="bullet"/>
      <w:lvlText w:val="•"/>
      <w:lvlJc w:val="left"/>
      <w:pPr>
        <w:ind w:left="4360" w:hanging="193"/>
      </w:pPr>
      <w:rPr>
        <w:rFonts w:hint="default"/>
        <w:lang w:val="zh-CN" w:eastAsia="zh-CN" w:bidi="zh-CN"/>
      </w:rPr>
    </w:lvl>
    <w:lvl w:ilvl="5">
      <w:start w:val="0"/>
      <w:numFmt w:val="bullet"/>
      <w:lvlText w:val="•"/>
      <w:lvlJc w:val="left"/>
      <w:pPr>
        <w:ind w:left="5315" w:hanging="193"/>
      </w:pPr>
      <w:rPr>
        <w:rFonts w:hint="default"/>
        <w:lang w:val="zh-CN" w:eastAsia="zh-CN" w:bidi="zh-CN"/>
      </w:rPr>
    </w:lvl>
    <w:lvl w:ilvl="6">
      <w:start w:val="0"/>
      <w:numFmt w:val="bullet"/>
      <w:lvlText w:val="•"/>
      <w:lvlJc w:val="left"/>
      <w:pPr>
        <w:ind w:left="6270" w:hanging="193"/>
      </w:pPr>
      <w:rPr>
        <w:rFonts w:hint="default"/>
        <w:lang w:val="zh-CN" w:eastAsia="zh-CN" w:bidi="zh-CN"/>
      </w:rPr>
    </w:lvl>
    <w:lvl w:ilvl="7">
      <w:start w:val="0"/>
      <w:numFmt w:val="bullet"/>
      <w:lvlText w:val="•"/>
      <w:lvlJc w:val="left"/>
      <w:pPr>
        <w:ind w:left="7225" w:hanging="193"/>
      </w:pPr>
      <w:rPr>
        <w:rFonts w:hint="default"/>
        <w:lang w:val="zh-CN" w:eastAsia="zh-CN" w:bidi="zh-CN"/>
      </w:rPr>
    </w:lvl>
    <w:lvl w:ilvl="8">
      <w:start w:val="0"/>
      <w:numFmt w:val="bullet"/>
      <w:lvlText w:val="•"/>
      <w:lvlJc w:val="left"/>
      <w:pPr>
        <w:ind w:left="8180" w:hanging="193"/>
      </w:pPr>
      <w:rPr>
        <w:rFonts w:hint="default"/>
        <w:lang w:val="zh-CN" w:eastAsia="zh-CN" w:bidi="zh-CN"/>
      </w:rPr>
    </w:lvl>
  </w:abstractNum>
  <w:abstractNum w:abstractNumId="5">
    <w:multiLevelType w:val="hybridMultilevel"/>
    <w:lvl w:ilvl="0">
      <w:start w:val="3"/>
      <w:numFmt w:val="upperLetter"/>
      <w:lvlText w:val="%1."/>
      <w:lvlJc w:val="left"/>
      <w:pPr>
        <w:ind w:left="548" w:hanging="231"/>
        <w:jc w:val="left"/>
      </w:pPr>
      <w:rPr>
        <w:rFonts w:hint="default" w:ascii="宋体" w:hAnsi="宋体" w:eastAsia="宋体" w:cs="宋体"/>
        <w:spacing w:val="-4"/>
        <w:w w:val="99"/>
        <w:sz w:val="20"/>
        <w:szCs w:val="20"/>
        <w:lang w:val="zh-CN" w:eastAsia="zh-CN" w:bidi="zh-CN"/>
      </w:rPr>
    </w:lvl>
    <w:lvl w:ilvl="1">
      <w:start w:val="0"/>
      <w:numFmt w:val="bullet"/>
      <w:lvlText w:val="•"/>
      <w:lvlJc w:val="left"/>
      <w:pPr>
        <w:ind w:left="1495" w:hanging="231"/>
      </w:pPr>
      <w:rPr>
        <w:rFonts w:hint="default"/>
        <w:lang w:val="zh-CN" w:eastAsia="zh-CN" w:bidi="zh-CN"/>
      </w:rPr>
    </w:lvl>
    <w:lvl w:ilvl="2">
      <w:start w:val="0"/>
      <w:numFmt w:val="bullet"/>
      <w:lvlText w:val="•"/>
      <w:lvlJc w:val="left"/>
      <w:pPr>
        <w:ind w:left="2450" w:hanging="231"/>
      </w:pPr>
      <w:rPr>
        <w:rFonts w:hint="default"/>
        <w:lang w:val="zh-CN" w:eastAsia="zh-CN" w:bidi="zh-CN"/>
      </w:rPr>
    </w:lvl>
    <w:lvl w:ilvl="3">
      <w:start w:val="0"/>
      <w:numFmt w:val="bullet"/>
      <w:lvlText w:val="•"/>
      <w:lvlJc w:val="left"/>
      <w:pPr>
        <w:ind w:left="3405" w:hanging="231"/>
      </w:pPr>
      <w:rPr>
        <w:rFonts w:hint="default"/>
        <w:lang w:val="zh-CN" w:eastAsia="zh-CN" w:bidi="zh-CN"/>
      </w:rPr>
    </w:lvl>
    <w:lvl w:ilvl="4">
      <w:start w:val="0"/>
      <w:numFmt w:val="bullet"/>
      <w:lvlText w:val="•"/>
      <w:lvlJc w:val="left"/>
      <w:pPr>
        <w:ind w:left="4360" w:hanging="231"/>
      </w:pPr>
      <w:rPr>
        <w:rFonts w:hint="default"/>
        <w:lang w:val="zh-CN" w:eastAsia="zh-CN" w:bidi="zh-CN"/>
      </w:rPr>
    </w:lvl>
    <w:lvl w:ilvl="5">
      <w:start w:val="0"/>
      <w:numFmt w:val="bullet"/>
      <w:lvlText w:val="•"/>
      <w:lvlJc w:val="left"/>
      <w:pPr>
        <w:ind w:left="5315" w:hanging="231"/>
      </w:pPr>
      <w:rPr>
        <w:rFonts w:hint="default"/>
        <w:lang w:val="zh-CN" w:eastAsia="zh-CN" w:bidi="zh-CN"/>
      </w:rPr>
    </w:lvl>
    <w:lvl w:ilvl="6">
      <w:start w:val="0"/>
      <w:numFmt w:val="bullet"/>
      <w:lvlText w:val="•"/>
      <w:lvlJc w:val="left"/>
      <w:pPr>
        <w:ind w:left="6270" w:hanging="231"/>
      </w:pPr>
      <w:rPr>
        <w:rFonts w:hint="default"/>
        <w:lang w:val="zh-CN" w:eastAsia="zh-CN" w:bidi="zh-CN"/>
      </w:rPr>
    </w:lvl>
    <w:lvl w:ilvl="7">
      <w:start w:val="0"/>
      <w:numFmt w:val="bullet"/>
      <w:lvlText w:val="•"/>
      <w:lvlJc w:val="left"/>
      <w:pPr>
        <w:ind w:left="7225" w:hanging="231"/>
      </w:pPr>
      <w:rPr>
        <w:rFonts w:hint="default"/>
        <w:lang w:val="zh-CN" w:eastAsia="zh-CN" w:bidi="zh-CN"/>
      </w:rPr>
    </w:lvl>
    <w:lvl w:ilvl="8">
      <w:start w:val="0"/>
      <w:numFmt w:val="bullet"/>
      <w:lvlText w:val="•"/>
      <w:lvlJc w:val="left"/>
      <w:pPr>
        <w:ind w:left="8180" w:hanging="231"/>
      </w:pPr>
      <w:rPr>
        <w:rFonts w:hint="default"/>
        <w:lang w:val="zh-CN" w:eastAsia="zh-CN" w:bidi="zh-CN"/>
      </w:rPr>
    </w:lvl>
  </w:abstractNum>
  <w:abstractNum w:abstractNumId="4">
    <w:multiLevelType w:val="hybridMultilevel"/>
    <w:lvl w:ilvl="0">
      <w:start w:val="2"/>
      <w:numFmt w:val="upperLetter"/>
      <w:lvlText w:val="%1."/>
      <w:lvlJc w:val="left"/>
      <w:pPr>
        <w:ind w:left="538" w:hanging="191"/>
        <w:jc w:val="left"/>
      </w:pPr>
      <w:rPr>
        <w:rFonts w:hint="default" w:ascii="Times New Roman" w:hAnsi="Times New Roman" w:eastAsia="Times New Roman" w:cs="Times New Roman"/>
        <w:spacing w:val="-5"/>
        <w:w w:val="99"/>
        <w:sz w:val="19"/>
        <w:szCs w:val="19"/>
        <w:lang w:val="zh-CN" w:eastAsia="zh-CN" w:bidi="zh-CN"/>
      </w:rPr>
    </w:lvl>
    <w:lvl w:ilvl="1">
      <w:start w:val="0"/>
      <w:numFmt w:val="bullet"/>
      <w:lvlText w:val="•"/>
      <w:lvlJc w:val="left"/>
      <w:pPr>
        <w:ind w:left="1495" w:hanging="191"/>
      </w:pPr>
      <w:rPr>
        <w:rFonts w:hint="default"/>
        <w:lang w:val="zh-CN" w:eastAsia="zh-CN" w:bidi="zh-CN"/>
      </w:rPr>
    </w:lvl>
    <w:lvl w:ilvl="2">
      <w:start w:val="0"/>
      <w:numFmt w:val="bullet"/>
      <w:lvlText w:val="•"/>
      <w:lvlJc w:val="left"/>
      <w:pPr>
        <w:ind w:left="2450" w:hanging="191"/>
      </w:pPr>
      <w:rPr>
        <w:rFonts w:hint="default"/>
        <w:lang w:val="zh-CN" w:eastAsia="zh-CN" w:bidi="zh-CN"/>
      </w:rPr>
    </w:lvl>
    <w:lvl w:ilvl="3">
      <w:start w:val="0"/>
      <w:numFmt w:val="bullet"/>
      <w:lvlText w:val="•"/>
      <w:lvlJc w:val="left"/>
      <w:pPr>
        <w:ind w:left="3405" w:hanging="191"/>
      </w:pPr>
      <w:rPr>
        <w:rFonts w:hint="default"/>
        <w:lang w:val="zh-CN" w:eastAsia="zh-CN" w:bidi="zh-CN"/>
      </w:rPr>
    </w:lvl>
    <w:lvl w:ilvl="4">
      <w:start w:val="0"/>
      <w:numFmt w:val="bullet"/>
      <w:lvlText w:val="•"/>
      <w:lvlJc w:val="left"/>
      <w:pPr>
        <w:ind w:left="4360" w:hanging="191"/>
      </w:pPr>
      <w:rPr>
        <w:rFonts w:hint="default"/>
        <w:lang w:val="zh-CN" w:eastAsia="zh-CN" w:bidi="zh-CN"/>
      </w:rPr>
    </w:lvl>
    <w:lvl w:ilvl="5">
      <w:start w:val="0"/>
      <w:numFmt w:val="bullet"/>
      <w:lvlText w:val="•"/>
      <w:lvlJc w:val="left"/>
      <w:pPr>
        <w:ind w:left="5315" w:hanging="191"/>
      </w:pPr>
      <w:rPr>
        <w:rFonts w:hint="default"/>
        <w:lang w:val="zh-CN" w:eastAsia="zh-CN" w:bidi="zh-CN"/>
      </w:rPr>
    </w:lvl>
    <w:lvl w:ilvl="6">
      <w:start w:val="0"/>
      <w:numFmt w:val="bullet"/>
      <w:lvlText w:val="•"/>
      <w:lvlJc w:val="left"/>
      <w:pPr>
        <w:ind w:left="6270" w:hanging="191"/>
      </w:pPr>
      <w:rPr>
        <w:rFonts w:hint="default"/>
        <w:lang w:val="zh-CN" w:eastAsia="zh-CN" w:bidi="zh-CN"/>
      </w:rPr>
    </w:lvl>
    <w:lvl w:ilvl="7">
      <w:start w:val="0"/>
      <w:numFmt w:val="bullet"/>
      <w:lvlText w:val="•"/>
      <w:lvlJc w:val="left"/>
      <w:pPr>
        <w:ind w:left="7225" w:hanging="191"/>
      </w:pPr>
      <w:rPr>
        <w:rFonts w:hint="default"/>
        <w:lang w:val="zh-CN" w:eastAsia="zh-CN" w:bidi="zh-CN"/>
      </w:rPr>
    </w:lvl>
    <w:lvl w:ilvl="8">
      <w:start w:val="0"/>
      <w:numFmt w:val="bullet"/>
      <w:lvlText w:val="•"/>
      <w:lvlJc w:val="left"/>
      <w:pPr>
        <w:ind w:left="8180" w:hanging="191"/>
      </w:pPr>
      <w:rPr>
        <w:rFonts w:hint="default"/>
        <w:lang w:val="zh-CN" w:eastAsia="zh-CN" w:bidi="zh-CN"/>
      </w:rPr>
    </w:lvl>
  </w:abstractNum>
  <w:abstractNum w:abstractNumId="3">
    <w:multiLevelType w:val="hybridMultilevel"/>
    <w:lvl w:ilvl="0">
      <w:start w:val="2"/>
      <w:numFmt w:val="upperLetter"/>
      <w:lvlText w:val="%1."/>
      <w:lvlJc w:val="left"/>
      <w:pPr>
        <w:ind w:left="557" w:hanging="209"/>
        <w:jc w:val="left"/>
      </w:pPr>
      <w:rPr>
        <w:rFonts w:hint="default"/>
        <w:spacing w:val="-9"/>
        <w:w w:val="99"/>
        <w:lang w:val="zh-CN" w:eastAsia="zh-CN" w:bidi="zh-CN"/>
      </w:rPr>
    </w:lvl>
    <w:lvl w:ilvl="1">
      <w:start w:val="0"/>
      <w:numFmt w:val="bullet"/>
      <w:lvlText w:val="•"/>
      <w:lvlJc w:val="left"/>
      <w:pPr>
        <w:ind w:left="1513" w:hanging="209"/>
      </w:pPr>
      <w:rPr>
        <w:rFonts w:hint="default"/>
        <w:lang w:val="zh-CN" w:eastAsia="zh-CN" w:bidi="zh-CN"/>
      </w:rPr>
    </w:lvl>
    <w:lvl w:ilvl="2">
      <w:start w:val="0"/>
      <w:numFmt w:val="bullet"/>
      <w:lvlText w:val="•"/>
      <w:lvlJc w:val="left"/>
      <w:pPr>
        <w:ind w:left="2466" w:hanging="209"/>
      </w:pPr>
      <w:rPr>
        <w:rFonts w:hint="default"/>
        <w:lang w:val="zh-CN" w:eastAsia="zh-CN" w:bidi="zh-CN"/>
      </w:rPr>
    </w:lvl>
    <w:lvl w:ilvl="3">
      <w:start w:val="0"/>
      <w:numFmt w:val="bullet"/>
      <w:lvlText w:val="•"/>
      <w:lvlJc w:val="left"/>
      <w:pPr>
        <w:ind w:left="3419" w:hanging="209"/>
      </w:pPr>
      <w:rPr>
        <w:rFonts w:hint="default"/>
        <w:lang w:val="zh-CN" w:eastAsia="zh-CN" w:bidi="zh-CN"/>
      </w:rPr>
    </w:lvl>
    <w:lvl w:ilvl="4">
      <w:start w:val="0"/>
      <w:numFmt w:val="bullet"/>
      <w:lvlText w:val="•"/>
      <w:lvlJc w:val="left"/>
      <w:pPr>
        <w:ind w:left="4372" w:hanging="209"/>
      </w:pPr>
      <w:rPr>
        <w:rFonts w:hint="default"/>
        <w:lang w:val="zh-CN" w:eastAsia="zh-CN" w:bidi="zh-CN"/>
      </w:rPr>
    </w:lvl>
    <w:lvl w:ilvl="5">
      <w:start w:val="0"/>
      <w:numFmt w:val="bullet"/>
      <w:lvlText w:val="•"/>
      <w:lvlJc w:val="left"/>
      <w:pPr>
        <w:ind w:left="5325" w:hanging="209"/>
      </w:pPr>
      <w:rPr>
        <w:rFonts w:hint="default"/>
        <w:lang w:val="zh-CN" w:eastAsia="zh-CN" w:bidi="zh-CN"/>
      </w:rPr>
    </w:lvl>
    <w:lvl w:ilvl="6">
      <w:start w:val="0"/>
      <w:numFmt w:val="bullet"/>
      <w:lvlText w:val="•"/>
      <w:lvlJc w:val="left"/>
      <w:pPr>
        <w:ind w:left="6278" w:hanging="209"/>
      </w:pPr>
      <w:rPr>
        <w:rFonts w:hint="default"/>
        <w:lang w:val="zh-CN" w:eastAsia="zh-CN" w:bidi="zh-CN"/>
      </w:rPr>
    </w:lvl>
    <w:lvl w:ilvl="7">
      <w:start w:val="0"/>
      <w:numFmt w:val="bullet"/>
      <w:lvlText w:val="•"/>
      <w:lvlJc w:val="left"/>
      <w:pPr>
        <w:ind w:left="7231" w:hanging="209"/>
      </w:pPr>
      <w:rPr>
        <w:rFonts w:hint="default"/>
        <w:lang w:val="zh-CN" w:eastAsia="zh-CN" w:bidi="zh-CN"/>
      </w:rPr>
    </w:lvl>
    <w:lvl w:ilvl="8">
      <w:start w:val="0"/>
      <w:numFmt w:val="bullet"/>
      <w:lvlText w:val="•"/>
      <w:lvlJc w:val="left"/>
      <w:pPr>
        <w:ind w:left="8184" w:hanging="209"/>
      </w:pPr>
      <w:rPr>
        <w:rFonts w:hint="default"/>
        <w:lang w:val="zh-CN" w:eastAsia="zh-CN" w:bidi="zh-CN"/>
      </w:rPr>
    </w:lvl>
  </w:abstractNum>
  <w:abstractNum w:abstractNumId="2">
    <w:multiLevelType w:val="hybridMultilevel"/>
    <w:lvl w:ilvl="0">
      <w:start w:val="3"/>
      <w:numFmt w:val="upperLetter"/>
      <w:lvlText w:val="%1."/>
      <w:lvlJc w:val="left"/>
      <w:pPr>
        <w:ind w:left="552" w:hanging="233"/>
        <w:jc w:val="left"/>
      </w:pPr>
      <w:rPr>
        <w:rFonts w:hint="default" w:ascii="Times New Roman" w:hAnsi="Times New Roman" w:eastAsia="Times New Roman" w:cs="Times New Roman"/>
        <w:spacing w:val="-10"/>
        <w:w w:val="99"/>
        <w:sz w:val="21"/>
        <w:szCs w:val="21"/>
        <w:lang w:val="zh-CN" w:eastAsia="zh-CN" w:bidi="zh-CN"/>
      </w:rPr>
    </w:lvl>
    <w:lvl w:ilvl="1">
      <w:start w:val="0"/>
      <w:numFmt w:val="bullet"/>
      <w:lvlText w:val="•"/>
      <w:lvlJc w:val="left"/>
      <w:pPr>
        <w:ind w:left="1513" w:hanging="233"/>
      </w:pPr>
      <w:rPr>
        <w:rFonts w:hint="default"/>
        <w:lang w:val="zh-CN" w:eastAsia="zh-CN" w:bidi="zh-CN"/>
      </w:rPr>
    </w:lvl>
    <w:lvl w:ilvl="2">
      <w:start w:val="0"/>
      <w:numFmt w:val="bullet"/>
      <w:lvlText w:val="•"/>
      <w:lvlJc w:val="left"/>
      <w:pPr>
        <w:ind w:left="2466" w:hanging="233"/>
      </w:pPr>
      <w:rPr>
        <w:rFonts w:hint="default"/>
        <w:lang w:val="zh-CN" w:eastAsia="zh-CN" w:bidi="zh-CN"/>
      </w:rPr>
    </w:lvl>
    <w:lvl w:ilvl="3">
      <w:start w:val="0"/>
      <w:numFmt w:val="bullet"/>
      <w:lvlText w:val="•"/>
      <w:lvlJc w:val="left"/>
      <w:pPr>
        <w:ind w:left="3419" w:hanging="233"/>
      </w:pPr>
      <w:rPr>
        <w:rFonts w:hint="default"/>
        <w:lang w:val="zh-CN" w:eastAsia="zh-CN" w:bidi="zh-CN"/>
      </w:rPr>
    </w:lvl>
    <w:lvl w:ilvl="4">
      <w:start w:val="0"/>
      <w:numFmt w:val="bullet"/>
      <w:lvlText w:val="•"/>
      <w:lvlJc w:val="left"/>
      <w:pPr>
        <w:ind w:left="4372" w:hanging="233"/>
      </w:pPr>
      <w:rPr>
        <w:rFonts w:hint="default"/>
        <w:lang w:val="zh-CN" w:eastAsia="zh-CN" w:bidi="zh-CN"/>
      </w:rPr>
    </w:lvl>
    <w:lvl w:ilvl="5">
      <w:start w:val="0"/>
      <w:numFmt w:val="bullet"/>
      <w:lvlText w:val="•"/>
      <w:lvlJc w:val="left"/>
      <w:pPr>
        <w:ind w:left="5325" w:hanging="233"/>
      </w:pPr>
      <w:rPr>
        <w:rFonts w:hint="default"/>
        <w:lang w:val="zh-CN" w:eastAsia="zh-CN" w:bidi="zh-CN"/>
      </w:rPr>
    </w:lvl>
    <w:lvl w:ilvl="6">
      <w:start w:val="0"/>
      <w:numFmt w:val="bullet"/>
      <w:lvlText w:val="•"/>
      <w:lvlJc w:val="left"/>
      <w:pPr>
        <w:ind w:left="6278" w:hanging="233"/>
      </w:pPr>
      <w:rPr>
        <w:rFonts w:hint="default"/>
        <w:lang w:val="zh-CN" w:eastAsia="zh-CN" w:bidi="zh-CN"/>
      </w:rPr>
    </w:lvl>
    <w:lvl w:ilvl="7">
      <w:start w:val="0"/>
      <w:numFmt w:val="bullet"/>
      <w:lvlText w:val="•"/>
      <w:lvlJc w:val="left"/>
      <w:pPr>
        <w:ind w:left="7231" w:hanging="233"/>
      </w:pPr>
      <w:rPr>
        <w:rFonts w:hint="default"/>
        <w:lang w:val="zh-CN" w:eastAsia="zh-CN" w:bidi="zh-CN"/>
      </w:rPr>
    </w:lvl>
    <w:lvl w:ilvl="8">
      <w:start w:val="0"/>
      <w:numFmt w:val="bullet"/>
      <w:lvlText w:val="•"/>
      <w:lvlJc w:val="left"/>
      <w:pPr>
        <w:ind w:left="8184" w:hanging="233"/>
      </w:pPr>
      <w:rPr>
        <w:rFonts w:hint="default"/>
        <w:lang w:val="zh-CN" w:eastAsia="zh-CN" w:bidi="zh-CN"/>
      </w:rPr>
    </w:lvl>
  </w:abstractNum>
  <w:abstractNum w:abstractNumId="1">
    <w:multiLevelType w:val="hybridMultilevel"/>
    <w:lvl w:ilvl="0">
      <w:start w:val="2"/>
      <w:numFmt w:val="upperLetter"/>
      <w:lvlText w:val="%1."/>
      <w:lvlJc w:val="left"/>
      <w:pPr>
        <w:ind w:left="529" w:hanging="191"/>
        <w:jc w:val="left"/>
      </w:pPr>
      <w:rPr>
        <w:rFonts w:hint="default" w:ascii="Times New Roman" w:hAnsi="Times New Roman" w:eastAsia="Times New Roman" w:cs="Times New Roman"/>
        <w:spacing w:val="-7"/>
        <w:w w:val="99"/>
        <w:sz w:val="19"/>
        <w:szCs w:val="19"/>
        <w:lang w:val="zh-CN" w:eastAsia="zh-CN" w:bidi="zh-CN"/>
      </w:rPr>
    </w:lvl>
    <w:lvl w:ilvl="1">
      <w:start w:val="0"/>
      <w:numFmt w:val="bullet"/>
      <w:lvlText w:val="•"/>
      <w:lvlJc w:val="left"/>
      <w:pPr>
        <w:ind w:left="1477" w:hanging="191"/>
      </w:pPr>
      <w:rPr>
        <w:rFonts w:hint="default"/>
        <w:lang w:val="zh-CN" w:eastAsia="zh-CN" w:bidi="zh-CN"/>
      </w:rPr>
    </w:lvl>
    <w:lvl w:ilvl="2">
      <w:start w:val="0"/>
      <w:numFmt w:val="bullet"/>
      <w:lvlText w:val="•"/>
      <w:lvlJc w:val="left"/>
      <w:pPr>
        <w:ind w:left="2434" w:hanging="191"/>
      </w:pPr>
      <w:rPr>
        <w:rFonts w:hint="default"/>
        <w:lang w:val="zh-CN" w:eastAsia="zh-CN" w:bidi="zh-CN"/>
      </w:rPr>
    </w:lvl>
    <w:lvl w:ilvl="3">
      <w:start w:val="0"/>
      <w:numFmt w:val="bullet"/>
      <w:lvlText w:val="•"/>
      <w:lvlJc w:val="left"/>
      <w:pPr>
        <w:ind w:left="3391" w:hanging="191"/>
      </w:pPr>
      <w:rPr>
        <w:rFonts w:hint="default"/>
        <w:lang w:val="zh-CN" w:eastAsia="zh-CN" w:bidi="zh-CN"/>
      </w:rPr>
    </w:lvl>
    <w:lvl w:ilvl="4">
      <w:start w:val="0"/>
      <w:numFmt w:val="bullet"/>
      <w:lvlText w:val="•"/>
      <w:lvlJc w:val="left"/>
      <w:pPr>
        <w:ind w:left="4348" w:hanging="191"/>
      </w:pPr>
      <w:rPr>
        <w:rFonts w:hint="default"/>
        <w:lang w:val="zh-CN" w:eastAsia="zh-CN" w:bidi="zh-CN"/>
      </w:rPr>
    </w:lvl>
    <w:lvl w:ilvl="5">
      <w:start w:val="0"/>
      <w:numFmt w:val="bullet"/>
      <w:lvlText w:val="•"/>
      <w:lvlJc w:val="left"/>
      <w:pPr>
        <w:ind w:left="5305" w:hanging="191"/>
      </w:pPr>
      <w:rPr>
        <w:rFonts w:hint="default"/>
        <w:lang w:val="zh-CN" w:eastAsia="zh-CN" w:bidi="zh-CN"/>
      </w:rPr>
    </w:lvl>
    <w:lvl w:ilvl="6">
      <w:start w:val="0"/>
      <w:numFmt w:val="bullet"/>
      <w:lvlText w:val="•"/>
      <w:lvlJc w:val="left"/>
      <w:pPr>
        <w:ind w:left="6262" w:hanging="191"/>
      </w:pPr>
      <w:rPr>
        <w:rFonts w:hint="default"/>
        <w:lang w:val="zh-CN" w:eastAsia="zh-CN" w:bidi="zh-CN"/>
      </w:rPr>
    </w:lvl>
    <w:lvl w:ilvl="7">
      <w:start w:val="0"/>
      <w:numFmt w:val="bullet"/>
      <w:lvlText w:val="•"/>
      <w:lvlJc w:val="left"/>
      <w:pPr>
        <w:ind w:left="7219" w:hanging="191"/>
      </w:pPr>
      <w:rPr>
        <w:rFonts w:hint="default"/>
        <w:lang w:val="zh-CN" w:eastAsia="zh-CN" w:bidi="zh-CN"/>
      </w:rPr>
    </w:lvl>
    <w:lvl w:ilvl="8">
      <w:start w:val="0"/>
      <w:numFmt w:val="bullet"/>
      <w:lvlText w:val="•"/>
      <w:lvlJc w:val="left"/>
      <w:pPr>
        <w:ind w:left="8176" w:hanging="191"/>
      </w:pPr>
      <w:rPr>
        <w:rFonts w:hint="default"/>
        <w:lang w:val="zh-CN" w:eastAsia="zh-CN" w:bidi="zh-CN"/>
      </w:rPr>
    </w:lvl>
  </w:abstractNum>
  <w:abstractNum w:abstractNumId="0">
    <w:multiLevelType w:val="hybridMultilevel"/>
    <w:lvl w:ilvl="0">
      <w:start w:val="1"/>
      <w:numFmt w:val="decimal"/>
      <w:lvlText w:val="%1."/>
      <w:lvlJc w:val="left"/>
      <w:pPr>
        <w:ind w:left="354" w:hanging="227"/>
        <w:jc w:val="right"/>
      </w:pPr>
      <w:rPr>
        <w:rFonts w:hint="default"/>
        <w:spacing w:val="-22"/>
        <w:w w:val="100"/>
        <w:lang w:val="zh-CN" w:eastAsia="zh-CN" w:bidi="zh-CN"/>
      </w:rPr>
    </w:lvl>
    <w:lvl w:ilvl="1">
      <w:start w:val="1"/>
      <w:numFmt w:val="upperLetter"/>
      <w:lvlText w:val="%2."/>
      <w:lvlJc w:val="left"/>
      <w:pPr>
        <w:ind w:left="550" w:hanging="203"/>
        <w:jc w:val="left"/>
      </w:pPr>
      <w:rPr>
        <w:rFonts w:hint="default"/>
        <w:spacing w:val="-5"/>
        <w:w w:val="99"/>
        <w:lang w:val="zh-CN" w:eastAsia="zh-CN" w:bidi="zh-CN"/>
      </w:rPr>
    </w:lvl>
    <w:lvl w:ilvl="2">
      <w:start w:val="0"/>
      <w:numFmt w:val="bullet"/>
      <w:lvlText w:val="•"/>
      <w:lvlJc w:val="left"/>
      <w:pPr>
        <w:ind w:left="360" w:hanging="203"/>
      </w:pPr>
      <w:rPr>
        <w:rFonts w:hint="default"/>
        <w:lang w:val="zh-CN" w:eastAsia="zh-CN" w:bidi="zh-CN"/>
      </w:rPr>
    </w:lvl>
    <w:lvl w:ilvl="3">
      <w:start w:val="0"/>
      <w:numFmt w:val="bullet"/>
      <w:lvlText w:val="•"/>
      <w:lvlJc w:val="left"/>
      <w:pPr>
        <w:ind w:left="520" w:hanging="203"/>
      </w:pPr>
      <w:rPr>
        <w:rFonts w:hint="default"/>
        <w:lang w:val="zh-CN" w:eastAsia="zh-CN" w:bidi="zh-CN"/>
      </w:rPr>
    </w:lvl>
    <w:lvl w:ilvl="4">
      <w:start w:val="0"/>
      <w:numFmt w:val="bullet"/>
      <w:lvlText w:val="•"/>
      <w:lvlJc w:val="left"/>
      <w:pPr>
        <w:ind w:left="540" w:hanging="203"/>
      </w:pPr>
      <w:rPr>
        <w:rFonts w:hint="default"/>
        <w:lang w:val="zh-CN" w:eastAsia="zh-CN" w:bidi="zh-CN"/>
      </w:rPr>
    </w:lvl>
    <w:lvl w:ilvl="5">
      <w:start w:val="0"/>
      <w:numFmt w:val="bullet"/>
      <w:lvlText w:val="•"/>
      <w:lvlJc w:val="left"/>
      <w:pPr>
        <w:ind w:left="560" w:hanging="203"/>
      </w:pPr>
      <w:rPr>
        <w:rFonts w:hint="default"/>
        <w:lang w:val="zh-CN" w:eastAsia="zh-CN" w:bidi="zh-CN"/>
      </w:rPr>
    </w:lvl>
    <w:lvl w:ilvl="6">
      <w:start w:val="0"/>
      <w:numFmt w:val="bullet"/>
      <w:lvlText w:val="•"/>
      <w:lvlJc w:val="left"/>
      <w:pPr>
        <w:ind w:left="2466" w:hanging="203"/>
      </w:pPr>
      <w:rPr>
        <w:rFonts w:hint="default"/>
        <w:lang w:val="zh-CN" w:eastAsia="zh-CN" w:bidi="zh-CN"/>
      </w:rPr>
    </w:lvl>
    <w:lvl w:ilvl="7">
      <w:start w:val="0"/>
      <w:numFmt w:val="bullet"/>
      <w:lvlText w:val="•"/>
      <w:lvlJc w:val="left"/>
      <w:pPr>
        <w:ind w:left="4372" w:hanging="203"/>
      </w:pPr>
      <w:rPr>
        <w:rFonts w:hint="default"/>
        <w:lang w:val="zh-CN" w:eastAsia="zh-CN" w:bidi="zh-CN"/>
      </w:rPr>
    </w:lvl>
    <w:lvl w:ilvl="8">
      <w:start w:val="0"/>
      <w:numFmt w:val="bullet"/>
      <w:lvlText w:val="•"/>
      <w:lvlJc w:val="left"/>
      <w:pPr>
        <w:ind w:left="6278" w:hanging="203"/>
      </w:pPr>
      <w:rPr>
        <w:rFonts w:hint="default"/>
        <w:lang w:val="zh-CN" w:eastAsia="zh-CN" w:bidi="zh-CN"/>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1"/>
      <w:szCs w:val="21"/>
      <w:lang w:val="zh-CN" w:eastAsia="zh-CN" w:bidi="zh-CN"/>
    </w:rPr>
  </w:style>
  <w:style w:styleId="Heading1" w:type="paragraph">
    <w:name w:val="Heading 1"/>
    <w:basedOn w:val="Normal"/>
    <w:uiPriority w:val="1"/>
    <w:qFormat/>
    <w:pPr>
      <w:ind w:left="128"/>
      <w:outlineLvl w:val="1"/>
    </w:pPr>
    <w:rPr>
      <w:rFonts w:ascii="黑体" w:hAnsi="黑体" w:eastAsia="黑体" w:cs="黑体"/>
      <w:b/>
      <w:bCs/>
      <w:sz w:val="21"/>
      <w:szCs w:val="21"/>
      <w:lang w:val="zh-CN" w:eastAsia="zh-CN" w:bidi="zh-CN"/>
    </w:rPr>
  </w:style>
  <w:style w:styleId="ListParagraph" w:type="paragraph">
    <w:name w:val="List Paragraph"/>
    <w:basedOn w:val="Normal"/>
    <w:uiPriority w:val="1"/>
    <w:qFormat/>
    <w:pPr>
      <w:ind w:left="348"/>
    </w:pPr>
    <w:rPr>
      <w:rFonts w:ascii="宋体" w:hAnsi="宋体" w:eastAsia="宋体" w:cs="宋体"/>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Kingsoft-PDF</dc:creator>
  <cp:keywords>637ad8022a3caf001508ee2a</cp:keywords>
  <dc:subject>pdfbuilder</dc:subject>
  <dcterms:created xsi:type="dcterms:W3CDTF">2022-11-28T08:12:12Z</dcterms:created>
  <dcterms:modified xsi:type="dcterms:W3CDTF">2022-11-28T08:12:12Z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WPS 文字</vt:lpwstr>
  </property>
  <property fmtid="{D5CDD505-2E9C-101B-9397-08002B2CF9AE}" pid="4" name="LastSaved">
    <vt:filetime>2022-11-28T00:00:00Z</vt:filetime>
  </property>
</Properties>
</file>