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一级建造师《港口与航道工程管理与实务》试卷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1.在海港设计潮位中，小潮平均低潮位低于（ ）。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是低落潮位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大潮平均低潮位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平均低潮位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平均潮位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2.黏性发的液性 IL=0.5，土的状态是（ ）。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硬塑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可塑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软塑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固塑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3.墩粗直螺纹接头比套筒冷挤压接头节省钢材约（ ）。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70%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30%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50%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65%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4.大体积混凝土施工中，冷却水温度与混凝土内部温度之差不超过（ ）。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10℃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15℃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20℃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25℃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5.土工织物在码头工程中主要应用（ ）功能。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反虑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加筋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隔离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防护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6.在海港工程中碳素钢浪溅区的单面年平均腐蚀速度达( )。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0.05～0.10mm/a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0.12～0.20mm/a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0.25～0.40mm/a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0.20～0.50mm/a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7.重力式码头抛石基床整平的精度要求是（ ）。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粗平±150mm，细平±100mm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>整平±100mm，极细平±30mm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细平±50mm，极细平±30mm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细平±150mm，极细平±50mm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8.易变河口拦门沙航道的整治，宜采取建（ ）的工程措施。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单侧或双侧导堤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>单侧或双侧丁坝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一边丁坝、一边锁坝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锁坝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9.某工程绞吸挖泥船施工统计折挖泥时间为 1800h，吹水时间为 100h，生产性停歇时间为 200h，</w:t>
      </w:r>
    </w:p>
    <w:p>
      <w:pPr>
        <w:rPr>
          <w:rFonts w:hint="eastAsia"/>
        </w:rPr>
      </w:pPr>
      <w:r>
        <w:rPr>
          <w:rFonts w:hint="eastAsia"/>
        </w:rPr>
        <w:t>非生产性停歇时间为 300h,则该船的时间利用率为（ ）。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70.0%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75.0%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79.2%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87.5%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10.施工单位应在发生质量事故后（ ）小时内上报质监部门。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12 小时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24 小时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48 小时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72 小时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11.港口与航道工程水上交通事故的一般事故是指溢油（ ）的事故。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1t 以下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>1t 以上 100t 以下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100t 以上 500t 以下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500t 以上 1000t 以下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12.企业发生重大事故及人身伤亡事故，必须立即将事故概况等，用最快速方法分别报告上级主管部门、行业安全管理部门和当地劳动、公安、人民检察院及（ ）。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工会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监察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行业协会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纪检部门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13.海上航行警告和航行通告应当在活动开始之日的（ ）前向该活动所涉及的海区的区域主</w:t>
      </w:r>
    </w:p>
    <w:p>
      <w:pPr>
        <w:rPr>
          <w:rFonts w:hint="eastAsia"/>
        </w:rPr>
      </w:pPr>
      <w:r>
        <w:rPr>
          <w:rFonts w:hint="eastAsia"/>
        </w:rPr>
        <w:t>管机关递交发布书面申请。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3d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7d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10d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15d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14.危险性较大的分部分项工程，施工单位需编制（ ）方案。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安全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专项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技术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观测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15.额外工作索赔的计算基础价格是（ ）。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成本+利润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>成本+企业管理费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成本+工地管理费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成本+利息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16.施工单位应在具备竣工验收条件后（ ）天内将竣工验收申请报告和竣工资料报业主和监理。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3d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5d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7d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14d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17.水运工程项目开工前，由( )单位组织相关单位进行分部分项工程划分。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施工单位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建设单位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监理单位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质监部门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18.高桩码头构件安装的水泥砂浆找平厚度超过（ ）应采取措施。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5mm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10mm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15mm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20mm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19.港口工程的质量保证体系实行政府监督、法人管理、社会监理、（ ）的制度。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企业自律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企业自检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企业自控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企业自校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20.整治多汊的潮汐河口口门内浅滩，当选定通航汊道的落潮流分流比不能满足要求时，可采取在非通航汊内建（ ）。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顺坝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丁坝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锁坝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护岸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21.十字板剪切试验的作用有（ ）。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地基上的稳定分析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单桩极限承载力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>地基上的加固效果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 xml:space="preserve">土层液化趋势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E.</w:t>
      </w:r>
      <w:r>
        <w:rPr>
          <w:rFonts w:hint="eastAsia"/>
        </w:rPr>
        <w:t>地基上的灵敏度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答案：ACE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22.大体积混凝土宜采用的水泥品种有（ ）。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矿渣硅酸盐水泥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火山灰质硅酸盐水泥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>硅酸盐水泥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 xml:space="preserve">普通硅酸盐水泥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E.</w:t>
      </w:r>
      <w:r>
        <w:rPr>
          <w:rFonts w:hint="eastAsia"/>
        </w:rPr>
        <w:t>烧黏土质火山灰质硅酸盐水泥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答案：ABD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23.管涌和流沙(土)的表现形式,在黏性土中表现为( )。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隆胀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浮动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液化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 xml:space="preserve">断裂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E.</w:t>
      </w:r>
      <w:r>
        <w:rPr>
          <w:rFonts w:hint="eastAsia"/>
        </w:rPr>
        <w:t>翻滚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答案：ABD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24.预应力混凝土大直径管桩采用（ ）等相结合的复合法工艺生产高强度混凝土管节，然后</w:t>
      </w:r>
    </w:p>
    <w:p>
      <w:pPr>
        <w:rPr>
          <w:rFonts w:hint="eastAsia"/>
        </w:rPr>
      </w:pPr>
      <w:r>
        <w:rPr>
          <w:rFonts w:hint="eastAsia"/>
        </w:rPr>
        <w:t>对管节施加后张预应力进行拼装成长桩。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离心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振动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辊压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 xml:space="preserve">常压蒸养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E.</w:t>
      </w:r>
      <w:r>
        <w:rPr>
          <w:rFonts w:hint="eastAsia"/>
        </w:rPr>
        <w:t>注浆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答案：ABC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25.港口与航道工程钢结构防腐蚀有( )措施。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外壁涂覆防腐蚀涂层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>采用电化学的阴极防护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选用耐腐蚀的钢材品种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 xml:space="preserve">通电法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E.</w:t>
      </w:r>
      <w:r>
        <w:rPr>
          <w:rFonts w:hint="eastAsia"/>
        </w:rPr>
        <w:t>清除腐蚀层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答案：ABC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26.高桩码头锤型的选择应根据（ ），并结合施工经验或试沉桩情况确定。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桩垫材料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地质资料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>桩身结构强度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 xml:space="preserve">桩的承载力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E.</w:t>
      </w:r>
      <w:r>
        <w:rPr>
          <w:rFonts w:hint="eastAsia"/>
        </w:rPr>
        <w:t>锤的性能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答案：BCDE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27.港口与航道工程中由施工单位提供的合同担保有（ ）。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投标担保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履约担保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>预付款担保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 xml:space="preserve">施工返工担保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E.</w:t>
      </w:r>
      <w:r>
        <w:rPr>
          <w:rFonts w:hint="eastAsia"/>
        </w:rPr>
        <w:t>农民工工资担担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答案：ABC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28.水运工程重大事故隐患清单，施工船舶作业中有（ ）。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运输船舶无配载图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>沉箱浮运未验算浮游稳定性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超航区运输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>工程船舶防台防汛无应急预案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E.</w:t>
      </w:r>
      <w:r>
        <w:rPr>
          <w:rFonts w:hint="eastAsia"/>
        </w:rPr>
        <w:t>工程船舶改造、船舶和陆用设备组合作业未按规定验算船舶稳定性和结构强度。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答案：ACDE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29.在航道整治工程中，护滩带工程由（ ）组成。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护面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滩面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 xml:space="preserve">根部护岸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 xml:space="preserve">软体排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E.</w:t>
      </w:r>
      <w:r>
        <w:rPr>
          <w:rFonts w:hint="eastAsia"/>
        </w:rPr>
        <w:t>混凝土面层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答案：ABCD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30.内河航运建设工程概预算中，计划利润应以（ ）为基础计算。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 xml:space="preserve">直接工程费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</w:rPr>
        <w:t xml:space="preserve">基价定额直接费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</w:rPr>
        <w:t>其他直接费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D.</w:t>
      </w:r>
      <w:r>
        <w:rPr>
          <w:rFonts w:hint="eastAsia"/>
        </w:rPr>
        <w:t xml:space="preserve">现场经费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E.</w:t>
      </w:r>
      <w:r>
        <w:rPr>
          <w:rFonts w:hint="eastAsia"/>
        </w:rPr>
        <w:t>间接费用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答案：BCDE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【背景资料】某十万吨级海港码头，采用重力式沉箱结构，沉箱外形尺寸见图 1-1、1-2。沉箱 被隔墙均匀地分为 12 个隔仓，沉箱四周壁厚为 500mm，中间隔墙厚为 250mm，底板厚为 1500mm。 沉箱四周壁墙上设有 8 个直径ø400mm 的吊孔，6 个直径ø120mm 的进水孔，隔墙上设有 6 个直径 为ø320mm的过水孔。沉箱采用滑模施工，浮运拖带法运输，沉箱吃水为14.5m，拖船速度为5.0km/h， 水流方向与拖船方向相同，流速为 0.5m/s,箱前涌水高度为 0.6m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4310" cy="22993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问题： 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1.滑模系统由哪些部分组成？ 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</w:t>
      </w:r>
      <w:r>
        <w:rPr>
          <w:rFonts w:ascii="宋体" w:hAnsi="宋体" w:eastAsia="宋体" w:cs="宋体"/>
          <w:sz w:val="24"/>
          <w:szCs w:val="24"/>
        </w:rPr>
        <w:t>滑模系统主要由模板、围圈、提升架、操作平台、千斤顶、支承杆、油路、操作系统、 垂直运输系统、控制系统及观测装置等组成。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2.简述沉箱滑模施工的工艺流程。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</w:t>
      </w:r>
      <w:r>
        <w:rPr>
          <w:rFonts w:ascii="宋体" w:hAnsi="宋体" w:eastAsia="宋体" w:cs="宋体"/>
          <w:sz w:val="24"/>
          <w:szCs w:val="24"/>
        </w:rPr>
        <w:t>沉箱滑模施工工艺流程为： 安装提升架→安装内外围圈→绑扎竖向钢筋和提升架横梁下钢筋→安装模板→安装操作平 台、栏杆→安装液压提升系统、垂直运输系统以及水、电、控制装置及观测装置→液压系统合 格后插入支承杆→浇筑混凝土与提升模板→模面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3.计算单座沉箱混凝土的工程量（计算结果精确到小数点后两位，下同） 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</w:t>
      </w:r>
      <w:r>
        <w:rPr>
          <w:rFonts w:ascii="宋体" w:hAnsi="宋体" w:eastAsia="宋体" w:cs="宋体"/>
          <w:sz w:val="24"/>
          <w:szCs w:val="24"/>
        </w:rPr>
        <w:t xml:space="preserve">单座沉箱混凝土的工程量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隔仓宽=（12-2×0.5-2×0.25）/3=2.5 m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隔仓长=（16-2×0.5-3×0.25）/4=3.5625m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隔仓高=20-1.5=18.5m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 个隔仓的总体积=12×3.5×3.5625×18.5=2768.0625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m³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沉箱吊孔体积=8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×（0.4/2）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²</w:t>
      </w:r>
      <w:r>
        <w:rPr>
          <w:rFonts w:hint="eastAsia" w:ascii="宋体" w:hAnsi="宋体" w:eastAsia="宋体" w:cs="宋体"/>
          <w:sz w:val="24"/>
          <w:szCs w:val="24"/>
        </w:rPr>
        <w:t>×3.14×0.5=0.503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m³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沉箱进水孔和过水孔体积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=6×（0.12/2）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²</w:t>
      </w:r>
      <w:r>
        <w:rPr>
          <w:rFonts w:hint="eastAsia" w:ascii="宋体" w:hAnsi="宋体" w:eastAsia="宋体" w:cs="宋体"/>
          <w:sz w:val="24"/>
          <w:szCs w:val="24"/>
        </w:rPr>
        <w:t>×3.14×0.5+6×(0.32/2)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²</w:t>
      </w:r>
      <w:r>
        <w:rPr>
          <w:rFonts w:hint="eastAsia" w:ascii="宋体" w:hAnsi="宋体" w:eastAsia="宋体" w:cs="宋体"/>
          <w:sz w:val="24"/>
          <w:szCs w:val="24"/>
        </w:rPr>
        <w:t>×3.14×0.25=0.155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m³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单座沉箱混凝土的工程量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=16×12×20-2768.0625-0.503-0.155+（0.5+1.5）×2/2×12≈1095.28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m³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</w:pPr>
      <w:r>
        <w:rPr>
          <w:rFonts w:ascii="宋体" w:hAnsi="宋体" w:eastAsia="宋体" w:cs="宋体"/>
          <w:sz w:val="24"/>
          <w:szCs w:val="24"/>
        </w:rPr>
        <w:t>4.计算沉箱的拖带力。</w:t>
      </w:r>
      <w:r>
        <w:drawing>
          <wp:inline distT="0" distB="0" distL="114300" distR="114300">
            <wp:extent cx="2600325" cy="409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答案：沉箱的拖带力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A=12×(14.5+0.6)=181.2㎡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V=5.0×1000/3600-0.5≈0.889m/s,K=1.0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114800" cy="457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【背景资料】某公司承建２个新建码头泊位，长 380m、宽 32m，开工日期为 2015 年 7 月 1 日， 总工期为 348d。码头排架间距为 7m，每榀排架布置 7 根ø1000mmPHC 基桩，包括 3 根直桩及 2 对 斜桩；上部结构为现浇钢筋混凝土横梁、预制纵梁、预制面板和现浇面层。栈桥水域段长 120m、 宽 15m，采用ø800mmPHC 管桩和ø1000mm 灌注桩；栈桥陆域段长 80m，采用ø1000mm 灌注桩；上部 结构采用现浇钢筋混凝土帽梁、预制预应力空心板和现浇面层。 公司成立项目部实施该项目，项目部编制施工组织设计时依据了设计文件、招投标文件、 公司贯标体系文件以及相关技术规范，规范有《港口工程桩基规范》JTS254-98、《港口工程预 应力大直径管桩设计与施工规程》（JTS248-2001）、《水运工程质量检验标准》（JTS257-2008）、 《水运工程混凝土施工规范》（JTS202-2011）等。在施工组织设计中，将工程划分为码头工程 和栈桥工程 2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个单位工程。 开工前，项目经理组织全体人员学习有关安全方面的标准、规范、法律、法规和文件，如 《中华人民共和国安全生产法》（2002 年）、《施工现场临时用电安全技术规范》（JGJ46-88）等，并向参加施工的工程船舶、水上作业人员、潜水员进行了水上或水下施工技术安全措施交底。 公司对项目部以上工作中存在的错误及时进行了纠正，保证了项目的正常实施。 施工中，因业主动迁拖延，沉桩施工出现中断，故使沉桩工期滞后了 3 个月，项目部因此 向业主递交了工期延长的申请及索赔申请。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问题 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根据背景资料，指出项目部工作的错误之处，并写出正确的做法。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项目部工作的错误之处及正确做法分别是：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(1)错误 1：将工程划分为码头工程和栈桥工程 2 个单位工程。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正确 1：根据《水运工程质量检检验标准》JTS257-2008 规定，应划分为 1﹟泊位码头工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程和 2﹟泊位码头工程。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(2)错误 2:2002 年颁布的《中华人民共和国安全生产法》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正确 2：新安全生产法，20014 年 8 月 31 日通过，2014 年 12 月 1 日起施行。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(3)错误 3：《施工现场临时用电安全技术规范》JGJ46-88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正确 3：《施工现场临时用电安全技术规范》JGJ45-2005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(4)错误 4：《港口工程桩基规范》JTJ254-98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正确 4：《港口工程桩基规范》JTS167-4-2012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(5)错误 5：项目经理组织安全技术措施交底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正确 5：项目技术负责人组织安全技术措施交底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 xml:space="preserve">沉桩施工控制应包含哪几个方面？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答案：沉桩施工控制应包含偏位控制、承载力控制和桩的裂损控制。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 xml:space="preserve">施工单位申请工期延长是否合理？为什么？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答案：合理。理由：沉桩工期滞后了 3 个月是由业主动迁拖延引起。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3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写出工程索赔成立的条件。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答案：工程索赔成立的条件是：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（1）与合同对照，事件已造成了承包人实际的额外费用增加或工期损失。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（2）造成费用增加或工期损失的原因，根据合同约定不属于承包人的行为责任，也不属于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承包人应承担的风险责任。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（3）承包人按照合同规定的时间和程序提交了索赔意向通知和索赔报告。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上述三个条件应同时具备，索赔才能成立。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【背景资料】某沿海疏浚工程投入一艘绞吸挖泥船施工，疏浚工程量为 600 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m³</w:t>
      </w:r>
      <w:r>
        <w:rPr>
          <w:rFonts w:ascii="宋体" w:hAnsi="宋体" w:eastAsia="宋体" w:cs="宋体"/>
          <w:sz w:val="24"/>
          <w:szCs w:val="24"/>
        </w:rPr>
        <w:t>，发层为可塑 的粘土，挖泥平均厚度为 6.0m。挖泥船排泥管内径为ø700mm，测算管内泥浆平均流速为 4.5m/s， 泥浆平均密度为 1.2t/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m³</w:t>
      </w:r>
      <w:r>
        <w:rPr>
          <w:rFonts w:ascii="宋体" w:hAnsi="宋体" w:eastAsia="宋体" w:cs="宋体"/>
          <w:sz w:val="24"/>
          <w:szCs w:val="24"/>
        </w:rPr>
        <w:t>。绞刀平均横移速度为 12.0m/min，前移距为 1.5m，切泥厚度为 2.0m， 挖掘系数为 0.8。挖泥船时间利用率平均为 65％。海水密度1.025t/m 3,原状发密度为 1.80t/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m³</w:t>
      </w:r>
      <w:r>
        <w:rPr>
          <w:rFonts w:ascii="宋体" w:hAnsi="宋体" w:eastAsia="宋体" w:cs="宋体"/>
          <w:sz w:val="24"/>
          <w:szCs w:val="24"/>
        </w:rPr>
        <w:t xml:space="preserve">。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问题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4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计算排泥管内泥浆体积浓度。（计算结果精确到小数点后两位，下同）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答案：.泥管内泥浆体积浓度是 23%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371850" cy="4762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计算确定绞吸船的计划生产率。 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</w:t>
      </w:r>
      <w:r>
        <w:rPr>
          <w:rFonts w:ascii="宋体" w:hAnsi="宋体" w:eastAsia="宋体" w:cs="宋体"/>
          <w:sz w:val="24"/>
          <w:szCs w:val="24"/>
        </w:rPr>
        <w:t>绞吸船的计划生产率是 1433.21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m³</w:t>
      </w:r>
      <w:r>
        <w:rPr>
          <w:rFonts w:ascii="宋体" w:hAnsi="宋体" w:eastAsia="宋体" w:cs="宋体"/>
          <w:sz w:val="24"/>
          <w:szCs w:val="24"/>
        </w:rPr>
        <w:t xml:space="preserve"> /h 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泥泵管路吸输生产率：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981575" cy="8572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计算完成该项目的施工天数。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答案：完成该项目的施工天数是 269d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日产量：1433.21×24×65%=22358.08m³/d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施工天数：600×10000/22358.08=268.36d≈269d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针对本工程选择适宜的绞刀型式，并简述确定分层挖泥厚度应考虑的因素。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可塑黏土选用直径较大的冠形方齿绞刀。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分层挖泥厚度应考虑以下因素：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（1）分层挖泥的厚度应根据土质和挖泥船绞刀的性能确定；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（2）分层的上层宜较厚，以保证挖泥船的效能；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（3）最后一层应较薄，以保证工程质量；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（4）当浚前泥面在水面以上，或水深小于挖泥船的吃水时，最上层开挖深度应满足挖泥船吃水和最小挖深的要求。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【背景资料】某海域吹填工程，取土区风浪大、运距远、吹填工程量大，选用“耙吸船-储砂坑 -绞吸船-吹填”的联合施工方式。设计吹填工程量为 4500 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m³</w:t>
      </w:r>
      <w:r>
        <w:rPr>
          <w:rFonts w:ascii="宋体" w:hAnsi="宋体" w:eastAsia="宋体" w:cs="宋体"/>
          <w:sz w:val="24"/>
          <w:szCs w:val="24"/>
        </w:rPr>
        <w:t>，吹填区面积为 2.5km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²</w:t>
      </w:r>
      <w:r>
        <w:rPr>
          <w:rFonts w:ascii="宋体" w:hAnsi="宋体" w:eastAsia="宋体" w:cs="宋体"/>
          <w:sz w:val="24"/>
          <w:szCs w:val="24"/>
        </w:rPr>
        <w:t>，分为 A、 B 两个区，砂源距储砂坑 35.0km，所取土质为中砂。本工程选用 12000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m³</w:t>
      </w:r>
      <w:r>
        <w:rPr>
          <w:rFonts w:ascii="宋体" w:hAnsi="宋体" w:eastAsia="宋体" w:cs="宋体"/>
          <w:sz w:val="24"/>
          <w:szCs w:val="24"/>
        </w:rPr>
        <w:t>耙吸挖泥船取砂，运至 储砂坑抛砂；选用两艘 3500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m³</w:t>
      </w:r>
      <w:r>
        <w:rPr>
          <w:rFonts w:ascii="宋体" w:hAnsi="宋体" w:eastAsia="宋体" w:cs="宋体"/>
          <w:sz w:val="24"/>
          <w:szCs w:val="24"/>
        </w:rPr>
        <w:t>/h 绞吸挖泥船将储砂坑的砂吹填到吹填区。工程施工期间 12000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m³</w:t>
      </w:r>
      <w:r>
        <w:rPr>
          <w:rFonts w:ascii="宋体" w:hAnsi="宋体" w:eastAsia="宋体" w:cs="宋体"/>
          <w:sz w:val="24"/>
          <w:szCs w:val="24"/>
        </w:rPr>
        <w:t xml:space="preserve"> 耙吸挖泥船施工参数见表4-1,3500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m³</w:t>
      </w:r>
      <w:r>
        <w:rPr>
          <w:rFonts w:ascii="宋体" w:hAnsi="宋体" w:eastAsia="宋体" w:cs="宋体"/>
          <w:sz w:val="24"/>
          <w:szCs w:val="24"/>
        </w:rPr>
        <w:t>/h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绞吸挖泥船施工参数见表 4-2。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272405" cy="1633220"/>
            <wp:effectExtent l="0" t="0" r="444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问题： </w:t>
      </w:r>
    </w:p>
    <w:p>
      <w:pPr>
        <w:widowControl w:val="0"/>
        <w:numPr>
          <w:ilvl w:val="0"/>
          <w:numId w:val="5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简述确定储砂坑位置与大小的原则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答案：储砂坑位置与大小的确定原则是：储砂池的位置与大小应满足绞吸船的输送和施工强度要求，并应选在回淤、冲刷小的地方。池内外水深应满足所有施工船舶吹填、抛砂施工作业的需要。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 xml:space="preserve">本吹填工程应如何划分单位工程？竣工验收时应提交哪些单位工程质量控制资料？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答案：(1)本吹填工程划分单位工程方法是：陆域形成的吹填工程按合同或设计文件的区域划分单位工程。A、B 两个区各划分为一个单位工程。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(2)竣工验收时应提交的单位工程质量控制资料是：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①测量控制点验收记录 ②疏浚竣工测量技术报告 ③吹填竣工测量技术报告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④吹填土质检验资料 ⑤单位工程质量检验记录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 xml:space="preserve">若挖泥船发生油类污染海域事故，根据我国防止船舶污染海域管理的相关规定应如何处置？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若挖泥船发生油类污染海域事故，根据我国防止船舶污染海域管理的相关规定应立即采取措施，控制和消除污染，并尽快向就近的海事部门提交书面报告，接受调查处理。（第六条，或海洋环境休护法第十七条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 xml:space="preserve">简述确定耙吸挖泥船最佳装舱时间应考虑的因素和遵循的原则。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答案：(1)确定耙吸挖泥船最佳装舱时间应考虑的因素是：泥沙在泥舱内的沉淀情况、挖槽长短、航行到抛泥区的距离和航速。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(2)确定耙吸挖泥船最佳装舱时间应遵循的原则是：使装舱量与每舱泥循环时间之比达到最大值。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为满足本工程两艘 3500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m³</w:t>
      </w:r>
      <w:r>
        <w:rPr>
          <w:rFonts w:ascii="宋体" w:hAnsi="宋体" w:eastAsia="宋体" w:cs="宋体"/>
          <w:sz w:val="24"/>
          <w:szCs w:val="24"/>
        </w:rPr>
        <w:t>/h 绞吸挖泥船的吹填施工需要，计算确定需要配备几艘 12000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m³</w:t>
      </w:r>
      <w:r>
        <w:rPr>
          <w:rFonts w:ascii="宋体" w:hAnsi="宋体" w:eastAsia="宋体" w:cs="宋体"/>
          <w:sz w:val="24"/>
          <w:szCs w:val="24"/>
        </w:rPr>
        <w:t>耙吸挖泥船？（计算结果精确到小数点后两位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答案：为满足本工程两艘 3500m³/h 绞吸挖泥船的吹填施工需要，计算确定需要配备 12000m³耙吸挖泥船艘数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两艘绞吸式挖泥船的和生产率是：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770" cy="2272665"/>
            <wp:effectExtent l="0" t="0" r="508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【背景资料】某海外软基上防波堤，长度为 560m，施工工期两年。设计要求断面成型分三级（Ⅰ、 Ⅱ、Ⅲ）加载施工，第Ⅰ级加载是施工+0.20m 以下结构部分；第Ⅱ级加载是施工+0.20m 至+2.7m 范围内的堤心石、垫层石及外坡护面块体，其中垫层石厚度为 800mm；第Ⅲ级加载是施工堤身剩 余的部分，具体划分见图 5（尺寸单位为 mm,高程为 m）。防波堤外侧坡脚棱体采用浆砌块石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体， 内侧坡脚棱体是浆砌块石体和块石体相结合的结构。工程所在海域对施工期未成型防波堤造成 破坏的大波发生在每年的秋季和冬季，秋季主要是台风引起的大浪，冬季为季风引起的大浪， 发生的频率高，且有冰冻发生；其它季节少有大浪发生。本工程的施工风险较大，需加强项目 技术管理工作。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362450" cy="2095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问题 </w:t>
      </w:r>
    </w:p>
    <w:p>
      <w:pPr>
        <w:widowControl w:val="0"/>
        <w:numPr>
          <w:ilvl w:val="0"/>
          <w:numId w:val="6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写出第Ⅰ级加载结构部分的施工流程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272405" cy="1624330"/>
            <wp:effectExtent l="0" t="0" r="4445" b="139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计算第Ⅰ级加载结构部分抛理外坡石垫层每延米工程量，并简述其施工方法。（计算结果 精确到小数点后两位）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答案：（1）计算第Ⅰ级加载部分抛理外坡石垫层每延米工程量：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已知垫层块石厚度为 0.8m，又因坡度为 1:2，第Ⅰ级加载部分外坡垫层块石的底标高为-4.7m，顶标高为+0.2m，高度共 4.9m。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故该部分垫层块石每延米工程量为：</w:t>
      </w:r>
      <w:r>
        <w:drawing>
          <wp:inline distT="0" distB="0" distL="114300" distR="114300">
            <wp:extent cx="2705100" cy="3810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（2）+0.2m 以下垫层块石要采用水上抛石的方法施工。用船舶运载石料到施工现场驻位，用反铲或吊机等机械设备进行抛填。抛填垫层块石要分段进行，每段应从坡脚向坡顶抛石，要勤对标，勤测水深，抛填结束后还要由潜水员进行理坡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简述第Ⅱ级加载结构部分的主要施工风险和施工安排采取的措施。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答案：（1）第Ⅱ级加载结构部分的主要施工风险是：第Ⅱ级加载结构部分位于防坡堤的水位变动区，其主要施工风险是堤心石和垫层石在施工中易受大浪损坏。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应采取的施工措施是：在本级加载中，要根据波浪的季节性规律合理安排施工，本部分结构尽可能在大浪少的季节施工，施工中要根据天气预报分析波浪，采取防护措施，冬季大浪发生频率高，且有冰冻，宜停止施工，并做好停工期间的防护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4.简述项目技术管理的主要内容。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 目技术管理的主要内容包括：技术策划、图纸会审、施工技术方案、技术交底、变更设计、典型施工（首件制）、测量与试验检测、技术创新、内业技术资料、交竣工验收、技术总结、技术培训与交流等。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3960495</wp:posOffset>
          </wp:positionH>
          <wp:positionV relativeFrom="margin">
            <wp:posOffset>-360045</wp:posOffset>
          </wp:positionV>
          <wp:extent cx="1672590" cy="598170"/>
          <wp:effectExtent l="0" t="0" r="3810" b="0"/>
          <wp:wrapNone/>
          <wp:docPr id="11" name="WordPictureWatermark11849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11849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259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29959"/>
    <w:multiLevelType w:val="singleLevel"/>
    <w:tmpl w:val="886299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2A00AFE"/>
    <w:multiLevelType w:val="singleLevel"/>
    <w:tmpl w:val="A2A00A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3C8218A"/>
    <w:multiLevelType w:val="singleLevel"/>
    <w:tmpl w:val="A3C8218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D47D9D4"/>
    <w:multiLevelType w:val="singleLevel"/>
    <w:tmpl w:val="CD47D9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3984C77"/>
    <w:multiLevelType w:val="singleLevel"/>
    <w:tmpl w:val="F3984C77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5">
    <w:nsid w:val="172247CB"/>
    <w:multiLevelType w:val="singleLevel"/>
    <w:tmpl w:val="172247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N2M2NDIyMTE4MDRlOTJiYjMxOTk0MGUyMWRjOWIifQ=="/>
  </w:docVars>
  <w:rsids>
    <w:rsidRoot w:val="00000000"/>
    <w:rsid w:val="00FC02BF"/>
    <w:rsid w:val="239B22D6"/>
    <w:rsid w:val="3243390D"/>
    <w:rsid w:val="3F063F54"/>
    <w:rsid w:val="5C5F50C6"/>
    <w:rsid w:val="6318424A"/>
    <w:rsid w:val="64BA0E5D"/>
    <w:rsid w:val="6EB10EB9"/>
    <w:rsid w:val="7C9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5561</Words>
  <Characters>6643</Characters>
  <Lines>0</Lines>
  <Paragraphs>0</Paragraphs>
  <TotalTime>4</TotalTime>
  <ScaleCrop>false</ScaleCrop>
  <LinksUpToDate>false</LinksUpToDate>
  <CharactersWithSpaces>6976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2022-07-28T02:38:00Z</dcterms:created>
  <dc:creator>86138</dc:creator>
  <cp:lastModifiedBy>北京金桥建业-小月老师</cp:lastModifiedBy>
  <dcterms:modified xsi:type="dcterms:W3CDTF">2022-08-03T09:28:36Z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DE64C2FA143D48C29AC3AFDAFE31D119</vt:lpwstr>
  </property>
</Properties>
</file>